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jc w:val="center"/>
        <w:rPr>
          <w:color w:val="000000"/>
        </w:rPr>
      </w:pPr>
      <w:r>
        <w:rPr>
          <w:rFonts w:ascii="Arial" w:hAnsi="Arial" w:eastAsia="Calibri"/>
          <w:i/>
          <w:color w:val="000000"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3415" cy="617151"/>
                <wp:effectExtent l="0" t="0" r="0" b="0"/>
                <wp:docPr id="1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742329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3414" cy="61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4pt;height:48.6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  <w:iCs/>
          <w:color w:val="000000"/>
        </w:rPr>
        <w:t xml:space="preserve">                                        </w:t>
      </w:r>
      <w:r>
        <w:rPr>
          <w:b/>
          <w:bCs/>
          <w:iCs/>
          <w:color w:val="000000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РОССИЙСКАЯ ФЕДЕРАЦИЯ           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БЕЛГОРОДСКАЯ ОБЛАСТЬ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СОВЕТ ДЕПУТАТОВ</w:t>
      </w:r>
      <w:r>
        <w:rPr>
          <w:b/>
          <w:bCs/>
          <w:iCs/>
          <w:color w:val="000000"/>
        </w:rPr>
      </w:r>
      <w:r/>
    </w:p>
    <w:p>
      <w:pPr>
        <w:pStyle w:val="867"/>
        <w:jc w:val="center"/>
        <w:rPr>
          <w:b/>
          <w:color w:val="000000"/>
          <w:highlight w:val="none"/>
        </w:rPr>
      </w:pPr>
      <w:r>
        <w:rPr>
          <w:b/>
          <w:bCs/>
          <w:iCs/>
          <w:color w:val="000000"/>
        </w:rPr>
        <w:t xml:space="preserve">НОВООСКОЛЬСКОГО </w:t>
      </w:r>
      <w:r>
        <w:rPr>
          <w:b/>
          <w:bCs/>
          <w:iCs/>
          <w:color w:val="000000"/>
        </w:rPr>
        <w:t xml:space="preserve">МУНИЦИПАЛЬН</w:t>
      </w:r>
      <w:r>
        <w:rPr>
          <w:b/>
          <w:bCs/>
          <w:iCs/>
          <w:color w:val="000000"/>
        </w:rPr>
        <w:t xml:space="preserve">ОГО ОКРУГА</w:t>
      </w:r>
      <w:r>
        <w:rPr>
          <w:b/>
          <w:bCs/>
          <w:iCs/>
          <w:color w:val="000000"/>
        </w:rPr>
      </w:r>
      <w:r/>
    </w:p>
    <w:p>
      <w:pPr>
        <w:pStyle w:val="867"/>
        <w:jc w:val="center"/>
        <w:rPr>
          <w:b/>
          <w:color w:val="000000"/>
        </w:rPr>
      </w:pPr>
      <w:r>
        <w:rPr>
          <w:b/>
          <w:bCs/>
          <w:iCs/>
          <w:color w:val="000000"/>
          <w:highlight w:val="none"/>
        </w:rPr>
        <w:t xml:space="preserve">БЕЛГОРОДСКОЙ ОБЛАСТИ</w:t>
      </w:r>
      <w:r>
        <w:rPr>
          <w:b/>
          <w:bCs/>
          <w:iCs/>
          <w:color w:val="000000"/>
          <w:highlight w:val="none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  <w:sz w:val="18"/>
        </w:rPr>
      </w:r>
      <w:r>
        <w:rPr>
          <w:b/>
          <w:bCs/>
          <w:iCs/>
          <w:color w:val="000000"/>
          <w:sz w:val="18"/>
        </w:rPr>
      </w:r>
      <w:r/>
    </w:p>
    <w:p>
      <w:pPr>
        <w:pStyle w:val="867"/>
        <w:jc w:val="center"/>
        <w:rPr>
          <w:color w:val="000000"/>
        </w:rPr>
      </w:pPr>
      <w:r>
        <w:rPr>
          <w:bCs/>
          <w:iCs/>
          <w:color w:val="000000"/>
          <w:sz w:val="18"/>
          <w:szCs w:val="20"/>
        </w:rPr>
        <w:t xml:space="preserve">Внеочередное сорок девятое заседание Совета депутатов Новооскольского </w:t>
      </w:r>
      <w:r>
        <w:rPr>
          <w:bCs/>
          <w:iCs/>
          <w:color w:val="000000"/>
          <w:sz w:val="18"/>
          <w:szCs w:val="20"/>
        </w:rPr>
        <w:t xml:space="preserve">муниципальн</w:t>
      </w:r>
      <w:r>
        <w:rPr>
          <w:bCs/>
          <w:iCs/>
          <w:color w:val="000000"/>
          <w:sz w:val="18"/>
          <w:szCs w:val="20"/>
        </w:rPr>
        <w:t xml:space="preserve">ого округа</w:t>
      </w:r>
      <w:r>
        <w:rPr>
          <w:bCs/>
          <w:iCs/>
          <w:color w:val="000000"/>
          <w:sz w:val="18"/>
          <w:szCs w:val="20"/>
        </w:rPr>
        <w:t xml:space="preserve"> </w:t>
      </w:r>
      <w:r>
        <w:rPr>
          <w:bCs/>
          <w:iCs/>
          <w:color w:val="000000"/>
          <w:sz w:val="18"/>
          <w:szCs w:val="20"/>
        </w:rPr>
        <w:t xml:space="preserve">Белгородской области второго</w:t>
      </w:r>
      <w:r>
        <w:rPr>
          <w:bCs/>
          <w:iCs/>
          <w:color w:val="000000"/>
          <w:sz w:val="18"/>
          <w:szCs w:val="20"/>
        </w:rPr>
        <w:t xml:space="preserve"> созыва</w:t>
      </w:r>
      <w:r>
        <w:rPr>
          <w:bCs/>
          <w:iCs/>
          <w:color w:val="000000"/>
          <w:sz w:val="18"/>
          <w:szCs w:val="20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Р Е Ш Е Н И Е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7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rPr>
          <w:rFonts w:ascii="PT Serif" w:hAnsi="PT Serif" w:cs="PT Serif" w:eastAsia="PT Serif"/>
          <w:color w:val="000000"/>
          <w:sz w:val="24"/>
        </w:rPr>
      </w:pPr>
      <w:r>
        <w:rPr>
          <w:rFonts w:ascii="PT Serif" w:hAnsi="PT Serif" w:cs="PT Serif" w:eastAsia="PT Serif"/>
          <w:bCs/>
          <w:iCs/>
          <w:color w:val="000000"/>
          <w:sz w:val="24"/>
          <w:szCs w:val="26"/>
        </w:rPr>
        <w:t xml:space="preserve">29 июля 2026  года                                                                                                        №  597</w:t>
      </w:r>
      <w:r>
        <w:rPr>
          <w:rFonts w:ascii="PT Serif" w:hAnsi="PT Serif" w:cs="PT Serif" w:eastAsia="PT Serif"/>
          <w:b/>
          <w:bCs/>
          <w:iCs/>
          <w:color w:val="000000"/>
          <w:sz w:val="24"/>
          <w:szCs w:val="26"/>
        </w:rPr>
        <w:tab/>
      </w:r>
      <w:r>
        <w:rPr>
          <w:rFonts w:ascii="PT Serif" w:hAnsi="PT Serif" w:cs="PT Serif" w:eastAsia="PT Serif"/>
          <w:sz w:val="24"/>
        </w:rPr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856"/>
        <w:tblW w:w="8789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3403"/>
      </w:tblGrid>
      <w:tr>
        <w:trPr/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утверждении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Порядка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предоставлени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льготного горячего питания детям участников специальной военной операции, обучающимся в 1-11 классах муниципальных образовательных организаций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ого округа Белгородской области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(в том числе в случае гибели (смерти) участников специальной военной операции)</w:t>
            </w:r>
            <w:r/>
          </w:p>
        </w:tc>
        <w:tc>
          <w:tcPr>
            <w:tcW w:w="34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В соответствии с Федеральным законом от 20 марта 2025 года № 33-ФЗ 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 w:eastAsia="Arial"/>
          <w:sz w:val="26"/>
          <w:szCs w:val="26"/>
        </w:rPr>
        <w:t xml:space="preserve">, постановлением Правительства Белгородской области 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от 28 декабря</w:t>
      </w:r>
      <w:r>
        <w:rPr>
          <w:rFonts w:ascii="Times New Roman" w:hAnsi="Times New Roman" w:cs="Times New Roman" w:eastAsia="Arial"/>
          <w:sz w:val="26"/>
          <w:szCs w:val="26"/>
        </w:rPr>
        <w:t xml:space="preserve"> </w:t>
      </w:r>
      <w:r>
        <w:rPr>
          <w:rFonts w:ascii="Times New Roman" w:hAnsi="Times New Roman" w:cs="Times New Roman" w:eastAsia="Arial"/>
          <w:sz w:val="26"/>
          <w:szCs w:val="26"/>
        </w:rPr>
        <w:t xml:space="preserve">2024 года № 679-пп «О реализации в Белгородской области Единого стандарта региональных мер поддержки участников специальной военной операции и членов их семей», </w:t>
      </w:r>
      <w:hyperlink r:id="rId13" w:tooltip="https://login.consultant.ru/link/?req=doc&amp;base=RLAW072&amp;n=188283&amp;date=18.07.2024" w:history="1">
        <w:r>
          <w:rPr>
            <w:rFonts w:ascii="Times New Roman" w:hAnsi="Times New Roman" w:cs="Times New Roman" w:eastAsia="Times New Roman"/>
            <w:color w:val="000000"/>
            <w:sz w:val="26"/>
            <w:szCs w:val="26"/>
          </w:rPr>
          <w:t xml:space="preserve">Уставом</w:t>
        </w:r>
      </w:hyperlink>
      <w:r>
        <w:rPr>
          <w:rFonts w:ascii="Times New Roman" w:hAnsi="Times New Roman" w:cs="Times New Roman" w:eastAsia="Arial"/>
          <w:sz w:val="26"/>
          <w:szCs w:val="26"/>
        </w:rPr>
        <w:t xml:space="preserve"> Новооскольского муниципального округа Белгородской области, в целях совершенствования на территории Новооскольского муниципального округа  правового регулирования мер поддержки участников специальной военной операции и членов их семей</w:t>
      </w:r>
      <w:r>
        <w:rPr>
          <w:rFonts w:ascii="Times New Roman" w:hAnsi="Times New Roman" w:cs="Times New Roman" w:eastAsia="Arial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Совет депутатов Новооскольского муниципального округа Белгородской области р е ш и л</w:t>
      </w:r>
      <w:r>
        <w:rPr>
          <w:rFonts w:ascii="Times New Roman" w:hAnsi="Times New Roman" w:cs="Times New Roman"/>
          <w:b/>
          <w:sz w:val="26"/>
          <w:szCs w:val="26"/>
        </w:rPr>
        <w:t xml:space="preserve">:</w:t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Утвердить Порядок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льготного горячего питания детям участников специальной военной операции, обучающимся в 1-11 классах муниципальных образовательных организаций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(прилагается).</w:t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Признать утратившим силу:</w:t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решение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18 февраля 2025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313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Порядка предоставления льготного горячего питания детям участников специальной военной операции, обучающимся в 1-11 классах муниципальных образовательных организаций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решение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от 26 мая 2026 года № 563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решение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18 февраля 2025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313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Порядка предоставления льготного горячего питания детям участников специальной военной операции, обучающимся в 1-11 классах муниципальных образовательных организаций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Настоящее решение опубликовать в </w:t>
      </w:r>
      <w:r>
        <w:rPr>
          <w:rFonts w:ascii="Times New Roman" w:hAnsi="Times New Roman" w:cs="Times New Roman"/>
          <w:sz w:val="26"/>
          <w:szCs w:val="26"/>
        </w:rPr>
        <w:t xml:space="preserve">сетевом издании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Вперед»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(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no</w:t>
      </w: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vpered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ru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разместить на официальном сайте</w:t>
      </w:r>
      <w:r>
        <w:rPr>
          <w:rFonts w:ascii="Times New Roman" w:hAnsi="Times New Roman" w:cs="Times New Roman"/>
          <w:sz w:val="26"/>
          <w:szCs w:val="26"/>
        </w:rPr>
        <w:t xml:space="preserve"> органов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местного самоуправления Новооскольского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novyjoskol</w:t>
      </w: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r</w:t>
      </w:r>
      <w:r>
        <w:rPr>
          <w:rFonts w:ascii="Times New Roman" w:hAnsi="Times New Roman" w:cs="Times New Roman"/>
          <w:sz w:val="26"/>
          <w:szCs w:val="26"/>
        </w:rPr>
        <w:t xml:space="preserve">31.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gosweb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gosuslugi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ru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в информационно-телекоммуникационной сети «Интернет»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после дня его официального опубликования.</w:t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Контроль за исполнением решения возложить на постоянную комиссию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по местному самоуправлению, нормативно – правовой деятельности и общественному правопорядку (</w:t>
      </w:r>
      <w:r>
        <w:rPr>
          <w:rFonts w:ascii="Times New Roman" w:hAnsi="Times New Roman" w:cs="Times New Roman"/>
          <w:sz w:val="26"/>
          <w:szCs w:val="26"/>
        </w:rPr>
        <w:t xml:space="preserve">Локтионов</w:t>
      </w:r>
      <w:r>
        <w:rPr>
          <w:rFonts w:ascii="Times New Roman" w:hAnsi="Times New Roman" w:cs="Times New Roman"/>
          <w:sz w:val="26"/>
          <w:szCs w:val="26"/>
        </w:rPr>
        <w:t xml:space="preserve"> А.С.).</w:t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Совета депутатов</w:t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муниципального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55"/>
              <w:ind w:firstLine="85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  <w:p>
            <w:pPr>
              <w:pStyle w:val="855"/>
              <w:ind w:firstLine="851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</w:tbl>
    <w:tbl>
      <w:tblPr>
        <w:tblStyle w:val="856"/>
        <w:tblW w:w="9923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>
        <w:trPr/>
        <w:tc>
          <w:tcPr>
            <w:tcW w:w="4253" w:type="dxa"/>
            <w:textDirection w:val="lrTb"/>
            <w:noWrap w:val="false"/>
          </w:tcPr>
          <w:p>
            <w:pPr>
              <w:pStyle w:val="855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/>
          </w:p>
          <w:p>
            <w:pPr>
              <w:pStyle w:val="855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5"/>
              <w:jc w:val="left"/>
              <w:rPr>
                <w:rFonts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none"/>
              </w:rPr>
            </w:r>
            <w:r/>
          </w:p>
          <w:p>
            <w:pPr>
              <w:pStyle w:val="855"/>
              <w:jc w:val="left"/>
              <w:rPr>
                <w:rFonts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Приложение</w:t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УТВЕРЖДЕН</w:t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решением Совета депутатов</w:t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округа</w:t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Белгородской области</w:t>
            </w:r>
            <w:r/>
          </w:p>
          <w:p>
            <w:pPr>
              <w:pStyle w:val="85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 29 июля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597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/>
          </w:p>
        </w:tc>
      </w:tr>
    </w:tbl>
    <w:p>
      <w:pPr>
        <w:pStyle w:val="855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55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предоставления льготного горячего питания 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детям участников специальной военной операции,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обучающимся в 1-11 классах муниципальных образовательных организаций 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Новооскольского муниципального округа Белгородской области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(в том числе в случае гибели (смерти) 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участников специальной военной операции)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 xml:space="preserve">Общие положения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Настоящий Порядок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льготного горячего питания детям участников специальной военной операции, обучающимся в 1-11 классах муниципальных образовательных организаций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(далее по тексту - Порядок) </w:t>
      </w:r>
      <w:r>
        <w:rPr>
          <w:rFonts w:ascii="Times New Roman" w:hAnsi="Times New Roman" w:cs="Times New Roman"/>
          <w:sz w:val="26"/>
          <w:szCs w:val="26"/>
        </w:rPr>
        <w:t xml:space="preserve">регулирует вопросы предоставления бесплатного горячего питания обучающимся 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-11 классов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образовательных</w:t>
      </w:r>
      <w:r>
        <w:rPr>
          <w:rFonts w:ascii="Times New Roman" w:hAnsi="Times New Roman" w:cs="Times New Roman"/>
          <w:sz w:val="26"/>
          <w:szCs w:val="26"/>
        </w:rPr>
        <w:t xml:space="preserve"> организаций </w:t>
      </w:r>
      <w:r>
        <w:rPr>
          <w:rFonts w:ascii="Times New Roman" w:hAnsi="Times New Roman" w:cs="Times New Roman"/>
          <w:sz w:val="26"/>
          <w:szCs w:val="26"/>
        </w:rPr>
        <w:t xml:space="preserve">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, являющи</w:t>
      </w:r>
      <w:r>
        <w:rPr>
          <w:rFonts w:ascii="Times New Roman" w:hAnsi="Times New Roman" w:cs="Times New Roman"/>
          <w:sz w:val="26"/>
          <w:szCs w:val="26"/>
        </w:rPr>
        <w:t xml:space="preserve">мся</w:t>
      </w:r>
      <w:r>
        <w:rPr>
          <w:rFonts w:ascii="Times New Roman" w:hAnsi="Times New Roman" w:cs="Times New Roman"/>
          <w:sz w:val="26"/>
          <w:szCs w:val="26"/>
        </w:rPr>
        <w:t xml:space="preserve"> детьми участников специальной военной операции, в том числе в случае их гибели (смерти) </w:t>
      </w:r>
      <w:r>
        <w:rPr>
          <w:rFonts w:ascii="Times New Roman" w:hAnsi="Times New Roman" w:cs="Times New Roman"/>
          <w:sz w:val="26"/>
          <w:szCs w:val="26"/>
        </w:rPr>
        <w:t xml:space="preserve">и разработан </w:t>
      </w: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r>
        <w:rPr>
          <w:rFonts w:ascii="Times New Roman" w:hAnsi="Times New Roman" w:cs="Times New Roman"/>
          <w:sz w:val="26"/>
          <w:szCs w:val="26"/>
        </w:rPr>
        <w:t xml:space="preserve">социальной поддержки участников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специальной </w:t>
      </w:r>
      <w:r>
        <w:rPr>
          <w:rFonts w:ascii="Times New Roman" w:hAnsi="Times New Roman" w:cs="Times New Roman"/>
          <w:sz w:val="26"/>
          <w:szCs w:val="26"/>
        </w:rPr>
        <w:t xml:space="preserve">военной операции и членов их семей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территории  Новооскольского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округа</w:t>
      </w:r>
      <w:r>
        <w:rPr>
          <w:rFonts w:ascii="Times New Roman" w:hAnsi="Times New Roman" w:cs="Times New Roman"/>
          <w:sz w:val="26"/>
          <w:szCs w:val="26"/>
        </w:rPr>
        <w:t xml:space="preserve">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орядок регулирует процедуру обращения родителей (законных представителей) за предоставлением </w:t>
      </w:r>
      <w:r>
        <w:rPr>
          <w:rFonts w:ascii="Times New Roman" w:hAnsi="Times New Roman" w:cs="Times New Roman"/>
          <w:sz w:val="26"/>
          <w:szCs w:val="26"/>
        </w:rPr>
        <w:t xml:space="preserve">льготного горячего </w:t>
      </w:r>
      <w:r>
        <w:rPr>
          <w:rFonts w:ascii="Times New Roman" w:hAnsi="Times New Roman" w:cs="Times New Roman"/>
          <w:sz w:val="26"/>
          <w:szCs w:val="26"/>
        </w:rPr>
        <w:t xml:space="preserve">питания детям участников специальной военной операции, обучающимся в 1-11 классах муниципальных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(далее – мера поддержки)</w:t>
      </w:r>
      <w:r>
        <w:rPr>
          <w:rFonts w:ascii="Times New Roman" w:hAnsi="Times New Roman" w:cs="Times New Roman"/>
          <w:sz w:val="26"/>
          <w:szCs w:val="26"/>
        </w:rPr>
        <w:t xml:space="preserve">, определяет перечень документов, необходимых для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>
        <w:rPr>
          <w:rFonts w:ascii="Times New Roman" w:hAnsi="Times New Roman" w:cs="Times New Roman"/>
          <w:sz w:val="26"/>
          <w:szCs w:val="26"/>
        </w:rPr>
        <w:t xml:space="preserve">В целях реализации настоящего Порядка л</w:t>
      </w:r>
      <w:r>
        <w:rPr>
          <w:rFonts w:ascii="Times New Roman" w:hAnsi="Times New Roman" w:cs="Times New Roman" w:eastAsia="Arial"/>
          <w:sz w:val="26"/>
          <w:szCs w:val="26"/>
        </w:rPr>
        <w:t xml:space="preserve">ицами, участвующими в специальной военной </w:t>
      </w:r>
      <w:r>
        <w:rPr>
          <w:rFonts w:ascii="Times New Roman" w:hAnsi="Times New Roman" w:cs="Times New Roman"/>
          <w:sz w:val="26"/>
          <w:szCs w:val="26"/>
        </w:rPr>
        <w:t xml:space="preserve">операции, </w:t>
      </w:r>
      <w:r>
        <w:rPr>
          <w:rFonts w:ascii="Times New Roman" w:hAnsi="Times New Roman" w:cs="Times New Roman"/>
          <w:sz w:val="26"/>
          <w:szCs w:val="26"/>
        </w:rPr>
        <w:t xml:space="preserve">признаются</w:t>
      </w:r>
      <w:r>
        <w:rPr>
          <w:rFonts w:ascii="Times New Roman" w:hAnsi="Times New Roman" w:cs="Times New Roman"/>
          <w:sz w:val="26"/>
          <w:szCs w:val="26"/>
        </w:rPr>
        <w:t xml:space="preserve"> граждане Российской Федерации, постоянно проживающие на территории Белгородской области, и участвующие </w:t>
      </w:r>
      <w:r>
        <w:rPr>
          <w:rFonts w:ascii="Times New Roman" w:hAnsi="Times New Roman" w:cs="Times New Roman"/>
          <w:sz w:val="26"/>
          <w:szCs w:val="26"/>
        </w:rPr>
        <w:br/>
        <w:t xml:space="preserve">в специальной военной </w:t>
      </w:r>
      <w:r>
        <w:rPr>
          <w:rFonts w:ascii="Times New Roman" w:hAnsi="Times New Roman" w:cs="Times New Roman"/>
          <w:sz w:val="26"/>
          <w:szCs w:val="26"/>
        </w:rPr>
        <w:t xml:space="preserve">операции на территориях Украины, Донецкой Народной Республики, Луганской Народной Республики, Запорожской и Херсонской области, и (или) выполняющие задачи по отражению вооруженного вторжения на территорию Российской Федерации, в ходе вооруженной провокации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Государственной границе Российской Федер</w:t>
      </w:r>
      <w:r>
        <w:rPr>
          <w:rFonts w:ascii="Times New Roman" w:hAnsi="Times New Roman" w:cs="Times New Roman"/>
          <w:sz w:val="26"/>
          <w:szCs w:val="26"/>
        </w:rPr>
        <w:t xml:space="preserve">ации и приграничных территориях субъектов Российской Федерации, прилегающих к районам проведения специальной военной операции  на территориях Украины, Донецкой Народной Республики, Луганской Народной Республики, Запорожской и Херсонской области из числа:  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лиц, призванных на военную службу по мобилизации в Вооружённые Силы Российской Федерации, или лиц, направленных для прохождения службы в войска национальной гвардии Российской Федерации на должностях, </w:t>
      </w:r>
      <w:r>
        <w:rPr>
          <w:rFonts w:ascii="Times New Roman" w:hAnsi="Times New Roman" w:cs="Times New Roman"/>
          <w:sz w:val="26"/>
          <w:szCs w:val="26"/>
        </w:rPr>
        <w:br/>
        <w:t xml:space="preserve">по которым предусмотрено присвоение специальных званий полиции, </w:t>
      </w:r>
      <w:r>
        <w:rPr>
          <w:rFonts w:ascii="Times New Roman" w:hAnsi="Times New Roman" w:cs="Times New Roman"/>
          <w:sz w:val="26"/>
          <w:szCs w:val="26"/>
        </w:rPr>
        <w:br/>
        <w:t xml:space="preserve">по мобилизации; 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л</w:t>
      </w:r>
      <w:r>
        <w:rPr>
          <w:rFonts w:ascii="Times New Roman" w:hAnsi="Times New Roman" w:cs="Times New Roman"/>
          <w:sz w:val="26"/>
          <w:szCs w:val="26"/>
        </w:rPr>
        <w:t xml:space="preserve">иц, проходящих (проходивших) военную службу в Вооружённых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формированиях, и органах, указанных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пункте 6 статьи 1 Федерального закона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от 31 мая 1996 года № 61-ФЗ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«Об обороне».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лиц, заключивших контракт о добровольном содействии в выполнении задач, возложенных н</w:t>
      </w:r>
      <w:r>
        <w:rPr>
          <w:rFonts w:ascii="Times New Roman" w:hAnsi="Times New Roman" w:cs="Times New Roman"/>
          <w:sz w:val="26"/>
          <w:szCs w:val="26"/>
        </w:rPr>
        <w:t xml:space="preserve">а Вооружённые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 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сотрудники федеральных органов исполнительно</w:t>
      </w:r>
      <w:r>
        <w:rPr>
          <w:rFonts w:ascii="Times New Roman" w:hAnsi="Times New Roman" w:cs="Times New Roman"/>
          <w:sz w:val="26"/>
          <w:szCs w:val="26"/>
        </w:rPr>
        <w:t xml:space="preserve">й власти, служащие (работники) федеральных государственных органов (правоохранительных органов Российской Федерации), иные лица, которые направлялись (привлекались) указанными органами при выполнении ими служебных обязанностей и иных аналогичных функций.  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1.4. </w:t>
      </w:r>
      <w:r>
        <w:rPr>
          <w:rFonts w:ascii="Times New Roman" w:hAnsi="Times New Roman" w:cs="Times New Roman" w:eastAsia="Arial"/>
          <w:sz w:val="26"/>
          <w:szCs w:val="26"/>
        </w:rPr>
        <w:t xml:space="preserve">Мера поддержки</w:t>
      </w:r>
      <w:r>
        <w:rPr>
          <w:rFonts w:ascii="Times New Roman" w:hAnsi="Times New Roman" w:cs="Times New Roman"/>
          <w:sz w:val="26"/>
          <w:szCs w:val="26"/>
        </w:rPr>
        <w:t xml:space="preserve"> предоставляется</w:t>
      </w:r>
      <w:r>
        <w:rPr>
          <w:rFonts w:ascii="Times New Roman" w:hAnsi="Times New Roman" w:cs="Times New Roman" w:eastAsia="Arial"/>
          <w:sz w:val="26"/>
          <w:szCs w:val="26"/>
        </w:rPr>
        <w:t xml:space="preserve"> участникам специальной военной операции и членам их семей на период участия лиц, указанных 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                             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в пункте 1.3 настоящего Порядка, в специальной военной операции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, а </w:t>
      </w:r>
      <w:r>
        <w:rPr>
          <w:rFonts w:ascii="Times New Roman" w:hAnsi="Times New Roman" w:cs="Times New Roman" w:eastAsia="Arial"/>
          <w:sz w:val="26"/>
          <w:szCs w:val="26"/>
        </w:rPr>
        <w:t xml:space="preserve">также в случае </w:t>
      </w:r>
      <w:r>
        <w:rPr>
          <w:rFonts w:ascii="Times New Roman" w:hAnsi="Times New Roman" w:cs="Times New Roman"/>
          <w:sz w:val="26"/>
          <w:szCs w:val="26"/>
        </w:rPr>
        <w:t xml:space="preserve">гибели (смерти) участника специальной военной операции на весь период обучения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образовательной организации.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1.5. 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Лицам, участвующим в специальной военной операции, и членам 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br/>
        <w:t xml:space="preserve">их семей, указанным в пункте 1.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,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 мера поддержки, определенная настоящим Порядком, предоставляется не менее чем до конца года,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 следующего за годом,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br/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в котором будет завершена специальная военная операция.</w:t>
      </w:r>
      <w:r>
        <w:rPr>
          <w:sz w:val="26"/>
        </w:rPr>
      </w:r>
      <w:r/>
    </w:p>
    <w:p>
      <w:pPr>
        <w:ind w:right="-1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1.6. К членам семей участников СВО относятся члены семей лиц, указанных в пункте 1.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настоящего Порядка, в том числе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аболевания, полученных при выполнении задач в ходе проведения специальной военной операции (круг лиц может быть расширен - без указания причины и (или) обстоятельствах их смерти), определенные в соответствии с пунктами 5 и 5.1 статьи 2 Федерального закона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от 27 мая 1998 года № 76-ФЗ «О статусе военнослужащих», а именно: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супруга (супруг);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несовершеннолетние дети;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дети старше 18 лет, ставшие инвалидами до достижения ими возраста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18 лет;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дети в возрасте до 23 лет, обучающиеся в образовательных организациях по очной форме обучения;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лица, находящиеся на иждивении участника специальной военной операции.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К категории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дети участников специальной военной операции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не относятся дети, находящиеся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на полном государственной обеспечении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,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и дети, в отношении которых родители лишены родительских прав или ограничены в родительских правах.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Право на предоставление льготы имеет один из роди</w:t>
      </w:r>
      <w:r>
        <w:rPr>
          <w:rFonts w:ascii="Times New Roman" w:hAnsi="Times New Roman" w:cs="Times New Roman"/>
          <w:sz w:val="26"/>
          <w:szCs w:val="26"/>
        </w:rPr>
        <w:t xml:space="preserve">телей (законных представителей), </w:t>
      </w:r>
      <w:r>
        <w:rPr>
          <w:rFonts w:ascii="Times New Roman" w:hAnsi="Times New Roman" w:cs="Times New Roman"/>
          <w:sz w:val="26"/>
          <w:szCs w:val="26"/>
        </w:rPr>
        <w:t xml:space="preserve">ребенок которого</w:t>
      </w:r>
      <w:r>
        <w:rPr>
          <w:rFonts w:ascii="Times New Roman" w:hAnsi="Times New Roman" w:cs="Times New Roman"/>
          <w:sz w:val="26"/>
          <w:szCs w:val="26"/>
        </w:rPr>
        <w:t xml:space="preserve"> посещает муниципальную образовательную </w:t>
      </w:r>
      <w:r>
        <w:rPr>
          <w:rFonts w:ascii="Times New Roman" w:hAnsi="Times New Roman" w:cs="Times New Roman"/>
          <w:sz w:val="26"/>
          <w:szCs w:val="26"/>
        </w:rPr>
        <w:t xml:space="preserve">организацию, реализующую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</w:t>
      </w:r>
      <w:r>
        <w:rPr>
          <w:rFonts w:ascii="Times New Roman" w:hAnsi="Times New Roman" w:cs="Times New Roman"/>
          <w:sz w:val="26"/>
          <w:szCs w:val="26"/>
        </w:rPr>
        <w:t xml:space="preserve">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программ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начального общего, основного общего и среднего общего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 Бесплатное горячее питание </w:t>
      </w:r>
      <w:r>
        <w:rPr>
          <w:rFonts w:ascii="Times New Roman" w:hAnsi="Times New Roman" w:cs="Times New Roman"/>
          <w:sz w:val="26"/>
          <w:szCs w:val="26"/>
        </w:rPr>
        <w:t xml:space="preserve">(обед) </w:t>
      </w:r>
      <w:r>
        <w:rPr>
          <w:rFonts w:ascii="Times New Roman" w:hAnsi="Times New Roman" w:cs="Times New Roman"/>
          <w:sz w:val="26"/>
          <w:szCs w:val="26"/>
        </w:rPr>
        <w:t xml:space="preserve">предоставляется детям участников специальной военной операции один раз в день в </w:t>
      </w:r>
      <w:r>
        <w:rPr>
          <w:rFonts w:ascii="Times New Roman" w:hAnsi="Times New Roman" w:cs="Times New Roman"/>
          <w:sz w:val="26"/>
          <w:szCs w:val="26"/>
        </w:rPr>
        <w:t xml:space="preserve">дни </w:t>
      </w:r>
      <w:r>
        <w:rPr>
          <w:rFonts w:ascii="Times New Roman" w:hAnsi="Times New Roman" w:cs="Times New Roman"/>
          <w:sz w:val="26"/>
          <w:szCs w:val="26"/>
        </w:rPr>
        <w:t xml:space="preserve">фактического посещения </w:t>
      </w:r>
      <w:r>
        <w:rPr>
          <w:rFonts w:ascii="Times New Roman" w:hAnsi="Times New Roman" w:cs="Times New Roman"/>
          <w:sz w:val="26"/>
          <w:szCs w:val="26"/>
        </w:rPr>
        <w:t xml:space="preserve">учебных занятий в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образовательных организаци</w:t>
      </w:r>
      <w:r>
        <w:rPr>
          <w:rFonts w:ascii="Times New Roman" w:hAnsi="Times New Roman" w:cs="Times New Roman"/>
          <w:sz w:val="26"/>
          <w:szCs w:val="26"/>
        </w:rPr>
        <w:t xml:space="preserve">ях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Получателями бесплатного горячего пи</w:t>
      </w:r>
      <w:r>
        <w:rPr>
          <w:rFonts w:ascii="Times New Roman" w:hAnsi="Times New Roman" w:cs="Times New Roman"/>
          <w:sz w:val="26"/>
          <w:szCs w:val="26"/>
        </w:rPr>
        <w:t xml:space="preserve">тания являются родные дети участников специальной военной операции, дети усыновленные (удочеренные) или подопечные дети граждан – участников специальной военной операции, проживающие на территории Новооскольского муниципального округа Белгородской области.</w:t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sz w:val="26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55"/>
        <w:jc w:val="center"/>
        <w:rPr>
          <w:rFonts w:ascii="Times New Roman" w:hAnsi="Times New Roman" w:cs="Times New Roman"/>
          <w:b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льгот</w:t>
      </w:r>
      <w:r>
        <w:rPr>
          <w:rFonts w:ascii="Times New Roman" w:hAnsi="Times New Roman" w:cs="Times New Roman"/>
          <w:b/>
          <w:sz w:val="26"/>
          <w:szCs w:val="26"/>
        </w:rPr>
        <w:t xml:space="preserve">ного </w:t>
      </w:r>
      <w:r>
        <w:rPr>
          <w:rFonts w:ascii="Times New Roman" w:hAnsi="Times New Roman" w:cs="Times New Roman"/>
          <w:b/>
          <w:sz w:val="26"/>
          <w:szCs w:val="26"/>
        </w:rPr>
        <w:t xml:space="preserve">горячего питания</w:t>
      </w:r>
      <w:r>
        <w:rPr>
          <w:sz w:val="26"/>
        </w:rPr>
      </w:r>
      <w:r/>
    </w:p>
    <w:p>
      <w:pPr>
        <w:pStyle w:val="85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</w:rPr>
      </w:r>
      <w:r/>
    </w:p>
    <w:p>
      <w:pPr>
        <w:ind w:firstLine="851"/>
        <w:jc w:val="both"/>
        <w:keepNext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</w:rPr>
        <w:outlineLvl w:val="0"/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2.1. Мера поддержки предоставляется по заявлению родителя (законного</w:t>
      </w:r>
      <w:r>
        <w:rPr>
          <w:rFonts w:ascii="Times New Roman" w:hAnsi="Times New Roman" w:cs="Times New Roman" w:eastAsia="Times New Roman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представителя)</w:t>
      </w:r>
      <w:r>
        <w:rPr>
          <w:rFonts w:ascii="Times New Roman" w:hAnsi="Times New Roman" w:cs="Times New Roman" w:eastAsia="Times New Roman"/>
          <w:color w:val="000000"/>
          <w:spacing w:val="-4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ребенка участника </w:t>
      </w:r>
      <w:r>
        <w:rPr>
          <w:rFonts w:ascii="Times New Roman" w:hAnsi="Times New Roman" w:cs="Times New Roman"/>
          <w:sz w:val="26"/>
          <w:szCs w:val="26"/>
        </w:rPr>
        <w:t xml:space="preserve">специальной военной операции</w:t>
      </w:r>
      <w:r>
        <w:rPr>
          <w:rFonts w:ascii="Times New Roman" w:hAnsi="Times New Roman" w:cs="Times New Roman" w:eastAsia="Times New Roman"/>
          <w:color w:val="000000"/>
          <w:spacing w:val="-5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(далее</w:t>
      </w:r>
      <w:r>
        <w:rPr>
          <w:rFonts w:ascii="Times New Roman" w:hAnsi="Times New Roman" w:cs="Times New Roman" w:eastAsia="Times New Roman"/>
          <w:color w:val="000000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– заявитель) в</w:t>
      </w:r>
      <w:r>
        <w:rPr>
          <w:rFonts w:ascii="Times New Roman" w:hAnsi="Times New Roman" w:cs="Times New Roman" w:eastAsia="Times New Roman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муниципальную</w:t>
      </w:r>
      <w:r>
        <w:rPr>
          <w:rFonts w:ascii="Times New Roman" w:hAnsi="Times New Roman" w:cs="Times New Roman" w:eastAsia="Times New Roman"/>
          <w:color w:val="000000"/>
          <w:spacing w:val="1"/>
          <w:sz w:val="26"/>
          <w:szCs w:val="26"/>
          <w:lang w:eastAsia="zh-CN"/>
        </w:rPr>
        <w:t xml:space="preserve"> обще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образовательную</w:t>
      </w:r>
      <w:r>
        <w:rPr>
          <w:rFonts w:ascii="Times New Roman" w:hAnsi="Times New Roman" w:cs="Times New Roman" w:eastAsia="Times New Roman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организацию Новооскольского муниципального округа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(далее - уполномоченный орган). 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2.2. Заявление на предоставление меры поддержки может подаваться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br/>
        <w:t xml:space="preserve">в уполномоченный орган: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- на бумажном носителе;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- в электронном виде в личном кабинете на Едином портале государственных и муниципальных услуг (функций).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276" w:leader="none"/>
        </w:tabs>
        <w:rPr>
          <w:rFonts w:ascii="Times New Roman" w:hAnsi="Times New Roman" w:cs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Заявление подается по форме согласно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приложению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к настоящему Порядку с приложением следующих документов: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2.3.1. документ, удостоверяющий личность заявителя;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документ, подтверждающ</w:t>
      </w:r>
      <w:r>
        <w:rPr>
          <w:rFonts w:ascii="Times New Roman" w:hAnsi="Times New Roman" w:cs="Times New Roman"/>
          <w:sz w:val="26"/>
          <w:szCs w:val="26"/>
        </w:rPr>
        <w:t xml:space="preserve">ий</w:t>
      </w:r>
      <w:r>
        <w:rPr>
          <w:rFonts w:ascii="Times New Roman" w:hAnsi="Times New Roman" w:cs="Times New Roman"/>
          <w:sz w:val="26"/>
          <w:szCs w:val="26"/>
        </w:rPr>
        <w:t xml:space="preserve"> родство ребенка с участником СВО (свидетельство о рождении ребенка, свидетельство об усыновлении (удочерении) ребенка, свидетельство об у</w:t>
      </w:r>
      <w:r>
        <w:rPr>
          <w:rFonts w:ascii="Times New Roman" w:hAnsi="Times New Roman" w:cs="Times New Roman"/>
          <w:sz w:val="26"/>
          <w:szCs w:val="26"/>
        </w:rPr>
        <w:t xml:space="preserve">становлении отцовства в отношении ребенка).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документ, подтверждающ</w:t>
      </w:r>
      <w:r>
        <w:rPr>
          <w:rFonts w:ascii="Times New Roman" w:hAnsi="Times New Roman" w:cs="Times New Roman"/>
          <w:sz w:val="26"/>
          <w:szCs w:val="26"/>
        </w:rPr>
        <w:t xml:space="preserve">ий</w:t>
      </w:r>
      <w:r>
        <w:rPr>
          <w:rFonts w:ascii="Times New Roman" w:hAnsi="Times New Roman" w:cs="Times New Roman"/>
          <w:sz w:val="26"/>
          <w:szCs w:val="26"/>
        </w:rPr>
        <w:t xml:space="preserve"> статус законного представителя (опекунское удостоверение, решение органа опеки и попечительства о назначении опеки или попечительства над ребенком);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документ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, подтверждающи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участие в специальной военной операции, к которым относятся: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справк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о подтверждении факта участия в специальной военной опе</w:t>
      </w:r>
      <w:r>
        <w:rPr>
          <w:rFonts w:ascii="Times New Roman" w:hAnsi="Times New Roman" w:cs="Times New Roman"/>
          <w:sz w:val="26"/>
          <w:szCs w:val="26"/>
        </w:rPr>
        <w:t xml:space="preserve">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утверждаемом ими порядке (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t xml:space="preserve">от 9 октября 2024 года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области»);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выписк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из приказа военного комиссариата о призыве на военную службу по мобилизации в Вооруженные Силы Российской Федерации;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уведомление федерального органа исполнительной власти о заключении с лицом контракта о прохождении военной службы в соответствии с пунктом 7 статьи </w:t>
      </w:r>
      <w:r>
        <w:rPr>
          <w:rFonts w:ascii="Times New Roman" w:hAnsi="Times New Roman" w:cs="Times New Roman"/>
          <w:sz w:val="26"/>
          <w:szCs w:val="26"/>
        </w:rPr>
        <w:t xml:space="preserve">38 Федерального закона от 28 марта 1998 года № 53-ФЗ «О воинской обязанности и военной службе»;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копии контракта, заключенного в соответствии с пунктом 7 статьи 38 Федерального закона от 28 марта 1998 года № 53-ФЗ «О воинской обязанности и военной службе»;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копии (оригинал) контракта о добровольном содействии в выполнении задач, возложенных на Вооруженные Силы Российской Федерации;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записи в военном билете;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копии контракта о прохождении военной службы гражданином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Вооруженных Силах Российской Федерации, подтверждающего даты или периоды участия гражданина в специальной военной операции;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медицинской справки и выписки из истории болезни, подтверждающие даты и периоды участия гражданина в специальной военной операции (выполнение боевых задач).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2.3.5. документ</w:t>
      </w:r>
      <w:r>
        <w:rPr>
          <w:rFonts w:ascii="Times New Roman" w:hAnsi="Times New Roman" w:cs="Times New Roman"/>
          <w:sz w:val="26"/>
          <w:szCs w:val="26"/>
        </w:rPr>
        <w:t xml:space="preserve"> о смерти участника специальной военной операции (предоставляется в случае смерти (гибели) участника специа</w:t>
      </w:r>
      <w:r>
        <w:rPr>
          <w:rFonts w:ascii="Times New Roman" w:hAnsi="Times New Roman" w:cs="Times New Roman"/>
          <w:sz w:val="26"/>
          <w:szCs w:val="26"/>
        </w:rPr>
        <w:t xml:space="preserve">льной военной операции при выполнении задач специальной военной операции либо смерти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операции); 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2.3.6. документ</w:t>
      </w:r>
      <w:r>
        <w:rPr>
          <w:rFonts w:ascii="Times New Roman" w:hAnsi="Times New Roman" w:cs="Times New Roman"/>
          <w:sz w:val="26"/>
          <w:szCs w:val="26"/>
        </w:rPr>
        <w:t xml:space="preserve">, подтверждающий смерть (гибель) участника специальной военной операции при выполнении задач специальной военной операции (предоставляется в случае смерти (гибели) участника специальной военной операции при выполнении задач специальной военной операции);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2.3.7. документ</w:t>
      </w:r>
      <w:r>
        <w:rPr>
          <w:rFonts w:ascii="Times New Roman" w:hAnsi="Times New Roman" w:cs="Times New Roman"/>
          <w:sz w:val="26"/>
          <w:szCs w:val="26"/>
        </w:rPr>
        <w:t xml:space="preserve">, подтверждающий смерть участника специальной военной операции вследствие увечья (ранения, травмы, контузии) или заболевания, полученных при выполнении задач в ходе</w:t>
      </w:r>
      <w:r>
        <w:rPr>
          <w:rFonts w:ascii="Times New Roman" w:hAnsi="Times New Roman" w:cs="Times New Roman"/>
          <w:sz w:val="26"/>
          <w:szCs w:val="26"/>
        </w:rPr>
        <w:t xml:space="preserve"> проведения специальной военной операции (предоставляется в случае смерти участника специальной военной операции вследствие увечья (ранения, травмы, контузии) или заболевания, полученных при выполнении задач в ходе проведения специальной военной операции);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 регистрационн</w:t>
      </w:r>
      <w:r>
        <w:rPr>
          <w:rFonts w:ascii="Times New Roman" w:hAnsi="Times New Roman" w:cs="Times New Roman"/>
          <w:sz w:val="26"/>
          <w:szCs w:val="26"/>
        </w:rPr>
        <w:t xml:space="preserve">ый документ</w:t>
      </w:r>
      <w:r>
        <w:rPr>
          <w:rFonts w:ascii="Times New Roman" w:hAnsi="Times New Roman" w:cs="Times New Roman"/>
          <w:sz w:val="26"/>
          <w:szCs w:val="26"/>
        </w:rPr>
        <w:t xml:space="preserve"> по месту пребывания, подтверждающ</w:t>
      </w:r>
      <w:r>
        <w:rPr>
          <w:rFonts w:ascii="Times New Roman" w:hAnsi="Times New Roman" w:cs="Times New Roman"/>
          <w:sz w:val="26"/>
          <w:szCs w:val="26"/>
        </w:rPr>
        <w:t xml:space="preserve">ий</w:t>
      </w:r>
      <w:r>
        <w:rPr>
          <w:rFonts w:ascii="Times New Roman" w:hAnsi="Times New Roman" w:cs="Times New Roman"/>
          <w:sz w:val="26"/>
          <w:szCs w:val="26"/>
        </w:rPr>
        <w:t xml:space="preserve"> факт проживания на территории Новооскольского муниципального округа Белгородской области (в случае отсутствия места жительства).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2.4. Документы и сведения, указанные в подпунктах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4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8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пункта 2.3 раздела 2 и находящиеся в распоряжени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и органов, предоставляющих государственные услуги, федеральных органов исполнительной власти, иных государственных органов, органов местного самоуправления, запрашиваются ответственными лицами уполномоченного органа в порядке межведомственного электронного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взаимодействия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(при наличии технической возможности), если такие документы и сведения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не были представлены заявителем.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  <w:highlight w:val="white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2.5. Документы и сведения, указанные в подпунктах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4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8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пункта 2.3 раздела 2 заявитель вправе представить самостоятельно.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MS Mincho"/>
          <w:color w:val="000000"/>
          <w:sz w:val="26"/>
          <w:szCs w:val="26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highlight w:val="white"/>
          <w:lang w:eastAsia="zh-CN"/>
        </w:rPr>
        <w:t xml:space="preserve">2.6.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При отсутствии технической возможности получения документов и сведений,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указанных в подпунктах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4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8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пункта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2.3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                                                         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раздела 2 посредством системы межведомственного электронного взаимодействия,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предоставление указанных документов и сведений возлагается на заявителя.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2.7. Лицо,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подавшее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заявление,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несет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ответственность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соответствии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с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законодательством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Российской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Федерации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за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достоверность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сведений,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содержащихся</w:t>
      </w:r>
      <w:r>
        <w:rPr>
          <w:rFonts w:ascii="Times New Roman" w:hAnsi="Times New Roman" w:cs="Times New Roman" w:eastAsia="MS Mincho"/>
          <w:color w:val="000000"/>
          <w:spacing w:val="-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color w:val="000000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представляемых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им</w:t>
      </w:r>
      <w:r>
        <w:rPr>
          <w:rFonts w:ascii="Times New Roman" w:hAnsi="Times New Roman" w:cs="Times New Roman" w:eastAsia="MS Mincho"/>
          <w:color w:val="000000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документах. 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center" w:pos="5178" w:leader="none"/>
          <w:tab w:val="left" w:pos="8550" w:leader="none"/>
        </w:tabs>
        <w:rPr>
          <w:rFonts w:ascii="Times New Roman" w:hAnsi="Times New Roman" w:cs="Times New Roman" w:eastAsia="Times New Roman"/>
          <w:bCs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2.8. Предоставление меры поддержки в проактивном режиме.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center" w:pos="5178" w:leader="none"/>
          <w:tab w:val="left" w:pos="8550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2.8.1. Предварительн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ая подача заявителем запроса о предоставлении меры поддержки в упреждающем (проактивном) формате или подача заявителем запроса о предоставлении меры поддержки после осуществления органом, предоставляющим меры поддержки, мероприятий в соответствии с пунктом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1 части 1 статьи 7.3 Федерального закона </w:t>
      </w:r>
      <w:hyperlink r:id="rId14" w:tooltip="https://docs.cntd.ru/document/420241608#64U0IK" w:anchor="64U0IK" w:history="1">
        <w:r>
          <w:rPr>
            <w:rFonts w:ascii="Times New Roman" w:hAnsi="Times New Roman" w:cs="Times New Roman" w:eastAsia="Times New Roman"/>
            <w:sz w:val="26"/>
            <w:szCs w:val="26"/>
            <w:lang w:eastAsia="zh-CN"/>
          </w:rPr>
          <w:t xml:space="preserve">от 27 июля 2010 года № 210-ФЗ</w:t>
        </w:r>
        <w:r>
          <w:rPr>
            <w:rFonts w:ascii="Times New Roman" w:hAnsi="Times New Roman" w:cs="Times New Roman" w:eastAsia="Times New Roman"/>
            <w:sz w:val="26"/>
            <w:szCs w:val="26"/>
            <w:lang w:eastAsia="zh-CN"/>
          </w:rPr>
          <w:t xml:space="preserve"> </w:t>
        </w:r>
        <w:r>
          <w:rPr>
            <w:rFonts w:ascii="Times New Roman" w:hAnsi="Times New Roman" w:cs="Times New Roman" w:eastAsia="Times New Roman"/>
            <w:sz w:val="26"/>
            <w:szCs w:val="26"/>
            <w:lang w:eastAsia="zh-CN"/>
          </w:rPr>
          <w:t xml:space="preserve">«Об организации предоставления государственных и муниципальных услуг»</w:t>
        </w:r>
      </w:hyperlink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предусмотрена.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center" w:pos="5178" w:leader="none"/>
          <w:tab w:val="left" w:pos="8550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2.8.2. Основанием для предоставления меры поддержки в упреждающем (проактивном) режиме является поступление в министерство образования Белгородской области сведений о наличии оснований для предоставления меры поддержки.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center" w:pos="5178" w:leader="none"/>
          <w:tab w:val="left" w:pos="8550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2.8.3. После поступления сведений, указанных в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под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пункте 2.8.2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пункта 2.8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раздела 2 настоящего Порядка, осуществляются следующие административные процедуры:</w:t>
      </w:r>
      <w:r>
        <w:rPr>
          <w:sz w:val="26"/>
        </w:rPr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1) с целью подготовки перечня потенциальных получателей меры поддержки (далее – перечень) министерство образования Белгородской области осуществляет межведомственное информационное взаимодействие;</w:t>
      </w:r>
      <w:r>
        <w:rPr>
          <w:sz w:val="26"/>
        </w:rPr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2)  министерство образования Белгородской области формирует перечень для направления уведомлений о возможности получения меры поддержки;</w:t>
      </w:r>
      <w:r>
        <w:rPr>
          <w:sz w:val="26"/>
        </w:rPr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3) министерство образования Белгородской области направляет уведомления в личный кабинет заявителя на Единый портал государственных услуг (функций) (далее - ЕГПУ) о возможности получения меры поддержки;</w:t>
      </w:r>
      <w:r>
        <w:rPr>
          <w:sz w:val="26"/>
        </w:rPr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4) уполномоченный орган получает заявление на получение меры поддержки;</w:t>
      </w:r>
      <w:r>
        <w:rPr>
          <w:sz w:val="26"/>
        </w:rPr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5)  уполномоченный орган принимает решение о предоставлении/об отказе в предоставлении меры поддержки в соответствии с пунктом 3.2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раздела 3 настоящего Порядка;</w:t>
      </w:r>
      <w:r>
        <w:rPr>
          <w:sz w:val="26"/>
        </w:rPr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6) уполномоченный орган предоставляет результат меры поддержки в соответствии с пунктом 3.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раздела 3 настоящего Порядка.</w:t>
      </w:r>
      <w:r>
        <w:rPr>
          <w:sz w:val="26"/>
        </w:rPr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2.9. Срок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рассмотрения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заявления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составляет 5 (пять) рабочих дней со дня обращения за предоставлением 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поддержки.</w:t>
      </w:r>
      <w:r>
        <w:rPr>
          <w:sz w:val="26"/>
        </w:rPr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Днем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обращения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считается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дата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регистрации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заявления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документов,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указанных в</w:t>
      </w:r>
      <w:r>
        <w:rPr>
          <w:rFonts w:ascii="Times New Roman" w:hAnsi="Times New Roman" w:cs="Times New Roman" w:eastAsia="MS Mincho"/>
          <w:spacing w:val="-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пункте 2.3 </w:t>
      </w:r>
      <w:r>
        <w:rPr>
          <w:rFonts w:ascii="Times New Roman" w:hAnsi="Times New Roman" w:cs="Times New Roman" w:eastAsia="MS Mincho"/>
          <w:spacing w:val="-1"/>
          <w:sz w:val="26"/>
          <w:szCs w:val="26"/>
          <w:lang w:eastAsia="zh-CN"/>
        </w:rPr>
        <w:t xml:space="preserve">настоящего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Порядка,</w:t>
      </w:r>
      <w:r>
        <w:rPr>
          <w:rFonts w:ascii="Times New Roman" w:hAnsi="Times New Roman" w:cs="Times New Roman" w:eastAsia="MS Mincho"/>
          <w:spacing w:val="-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уполномоченной организации.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10</w:t>
      </w:r>
      <w:r>
        <w:rPr>
          <w:rFonts w:ascii="Times New Roman" w:hAnsi="Times New Roman" w:cs="Times New Roman"/>
          <w:sz w:val="26"/>
          <w:szCs w:val="26"/>
        </w:rPr>
        <w:t xml:space="preserve">. Действие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 прекращается в связи с окончанием срока действия документов, подтверждающих </w:t>
      </w:r>
      <w:r>
        <w:rPr>
          <w:rFonts w:ascii="Times New Roman" w:hAnsi="Times New Roman" w:cs="Times New Roman"/>
          <w:sz w:val="26"/>
          <w:szCs w:val="26"/>
        </w:rPr>
        <w:t xml:space="preserve">право на получение 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, либо окончанием образовательных отношений.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. При наступлении обстоятельств, влекущих отмену установленной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, родители (законные представители) обучающегося в течение 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пяти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рабочих</w:t>
      </w:r>
      <w:r>
        <w:rPr>
          <w:rFonts w:ascii="Times New Roman" w:hAnsi="Times New Roman" w:cs="Times New Roman"/>
          <w:sz w:val="26"/>
          <w:szCs w:val="26"/>
        </w:rPr>
        <w:t xml:space="preserve"> дней со дня наступления соответствующих обстоятельств обязаны уведомить об этом образовательную организацию.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В случае утраты родителем (законным представителем) </w:t>
      </w:r>
      <w:r>
        <w:rPr>
          <w:rFonts w:ascii="Times New Roman" w:hAnsi="Times New Roman" w:cs="Times New Roman"/>
          <w:sz w:val="26"/>
          <w:szCs w:val="26"/>
        </w:rPr>
        <w:t xml:space="preserve">воспитанника</w:t>
      </w:r>
      <w:r>
        <w:rPr>
          <w:rFonts w:ascii="Times New Roman" w:hAnsi="Times New Roman" w:cs="Times New Roman"/>
          <w:sz w:val="26"/>
          <w:szCs w:val="26"/>
        </w:rPr>
        <w:t xml:space="preserve"> права на </w:t>
      </w:r>
      <w:r>
        <w:rPr>
          <w:rFonts w:ascii="Times New Roman" w:hAnsi="Times New Roman" w:cs="Times New Roman"/>
          <w:sz w:val="26"/>
          <w:szCs w:val="26"/>
        </w:rPr>
        <w:t xml:space="preserve">получение 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, ее предоставление прекращается с первого числа месяца, следующего за месяцем, в котором наступили соответствующие обстоятельства</w:t>
      </w:r>
      <w:r>
        <w:rPr>
          <w:rFonts w:ascii="Times New Roman" w:hAnsi="Times New Roman" w:cs="Times New Roman"/>
          <w:sz w:val="26"/>
          <w:szCs w:val="26"/>
        </w:rPr>
        <w:t xml:space="preserve">. Прекращение 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 оформляется приказом образовательной организации.</w:t>
      </w:r>
      <w:r>
        <w:rPr>
          <w:sz w:val="26"/>
        </w:rPr>
      </w:r>
      <w:r/>
    </w:p>
    <w:p>
      <w:pPr>
        <w:pStyle w:val="855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</w:rPr>
      </w:r>
      <w:r/>
    </w:p>
    <w:p>
      <w:pPr>
        <w:jc w:val="center"/>
        <w:spacing w:lineRule="auto" w:line="240" w:after="0"/>
        <w:widowControl w:val="off"/>
        <w:tabs>
          <w:tab w:val="num" w:pos="0" w:leader="none"/>
          <w:tab w:val="left" w:pos="1518" w:leader="none"/>
        </w:tabs>
        <w:rPr>
          <w:rFonts w:ascii="Times New Roman" w:hAnsi="Times New Roman" w:cs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cs="Times New Roman" w:eastAsia="MS Mincho"/>
          <w:b/>
          <w:sz w:val="26"/>
          <w:szCs w:val="26"/>
          <w:lang w:eastAsia="zh-CN"/>
        </w:rPr>
        <w:t xml:space="preserve">3.</w:t>
      </w:r>
      <w:r>
        <w:rPr>
          <w:rFonts w:ascii="Times New Roman" w:hAnsi="Times New Roman" w:cs="Times New Roman" w:eastAsia="MS Mincho"/>
          <w:b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b/>
          <w:sz w:val="26"/>
          <w:szCs w:val="26"/>
          <w:lang w:eastAsia="zh-CN"/>
        </w:rPr>
        <w:t xml:space="preserve">Условия предоставления (отказа в предоставлении)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zh-CN"/>
        </w:rPr>
        <w:t xml:space="preserve">поддержки</w:t>
      </w:r>
      <w:r>
        <w:rPr>
          <w:sz w:val="26"/>
        </w:rPr>
      </w:r>
      <w:r/>
    </w:p>
    <w:p>
      <w:pPr>
        <w:jc w:val="center"/>
        <w:spacing w:lineRule="auto" w:line="240" w:after="0"/>
        <w:widowControl w:val="off"/>
        <w:tabs>
          <w:tab w:val="num" w:pos="0" w:leader="none"/>
          <w:tab w:val="left" w:pos="1518" w:leader="none"/>
        </w:tabs>
        <w:rPr>
          <w:rFonts w:ascii="Times New Roman" w:hAnsi="Times New Roman" w:cs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zh-CN"/>
        </w:rPr>
      </w:r>
      <w:r>
        <w:rPr>
          <w:sz w:val="26"/>
        </w:rPr>
      </w:r>
      <w:r/>
    </w:p>
    <w:p>
      <w:pPr>
        <w:ind w:right="-1" w:firstLine="851"/>
        <w:jc w:val="both"/>
        <w:spacing w:lineRule="auto" w:line="240" w:after="0"/>
        <w:widowControl w:val="off"/>
        <w:tabs>
          <w:tab w:val="left" w:pos="1358" w:leader="none"/>
        </w:tabs>
        <w:rPr>
          <w:rFonts w:ascii="Calibri" w:hAnsi="Calibri" w:cs="Calibri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3.1. Решение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 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оформляется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в установленном порядке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 в течение 5 (пяти) рабочих дней с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даты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обращения заявителя.</w:t>
      </w:r>
      <w:r>
        <w:rPr>
          <w:sz w:val="26"/>
        </w:rPr>
      </w:r>
      <w:r/>
    </w:p>
    <w:p>
      <w:pPr>
        <w:ind w:right="-1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</w:pBd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3.2. Основаниями</w:t>
      </w:r>
      <w:r>
        <w:rPr>
          <w:rFonts w:ascii="Times New Roman" w:hAnsi="Times New Roman" w:cs="Times New Roman" w:eastAsia="Times New Roman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для</w:t>
      </w:r>
      <w:r>
        <w:rPr>
          <w:rFonts w:ascii="Times New Roman" w:hAnsi="Times New Roman" w:cs="Times New Roman" w:eastAsia="Times New Roman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отказа</w:t>
      </w:r>
      <w:r>
        <w:rPr>
          <w:rFonts w:ascii="Times New Roman" w:hAnsi="Times New Roman" w:cs="Times New Roman" w:eastAsia="Times New Roman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в предоставлении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меры поддержки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являются: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115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- представление</w:t>
      </w:r>
      <w:r>
        <w:rPr>
          <w:rFonts w:ascii="Times New Roman" w:hAnsi="Times New Roman" w:cs="Times New Roman" w:eastAsia="MS Mincho"/>
          <w:spacing w:val="-4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заявителем</w:t>
      </w:r>
      <w:r>
        <w:rPr>
          <w:rFonts w:ascii="Times New Roman" w:hAnsi="Times New Roman" w:cs="Times New Roman" w:eastAsia="MS Mincho"/>
          <w:spacing w:val="-7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недостоверных</w:t>
      </w:r>
      <w:r>
        <w:rPr>
          <w:rFonts w:ascii="Times New Roman" w:hAnsi="Times New Roman" w:cs="Times New Roman" w:eastAsia="MS Mincho"/>
          <w:spacing w:val="-7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сведений;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</w:rPr>
        <w:t xml:space="preserve">-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отсутствие документов, предусмотренных подпунктами 2.3.1,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2.3.5.,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2.3.6, 2.3.7,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пункта 2.3 раздела 2;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непредставление документов и сведений, указанных в подпунктах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2.3.2,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2.3.3, 2.3.4, 2.3.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8</w:t>
      </w:r>
      <w:bookmarkStart w:id="0" w:name="_GoBack"/>
      <w:r>
        <w:rPr>
          <w:sz w:val="26"/>
        </w:rPr>
      </w:r>
      <w:bookmarkEnd w:id="0"/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пункта 2.3 раздела 2 при отсутствии их в системе межведомственного взаимодействия.</w:t>
      </w:r>
      <w:r>
        <w:rPr>
          <w:sz w:val="26"/>
        </w:rPr>
      </w:r>
      <w:r/>
    </w:p>
    <w:p>
      <w:pPr>
        <w:contextualSpacing w:val="true"/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3.3. Уведомление о принятом решении направляется образовательной организацией заявителю в день принятия решения.</w:t>
      </w:r>
      <w:r>
        <w:rPr>
          <w:sz w:val="26"/>
        </w:rPr>
      </w:r>
      <w:r/>
    </w:p>
    <w:p>
      <w:pPr>
        <w:contextualSpacing w:val="true"/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Результат предоставления меры поддержки может быть получен:</w:t>
      </w:r>
      <w:r>
        <w:rPr>
          <w:sz w:val="26"/>
        </w:rPr>
      </w:r>
      <w:r/>
    </w:p>
    <w:p>
      <w:pPr>
        <w:contextualSpacing w:val="true"/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- лично в учреждении в форме документа на бумажном носителе посредством выдачи заявителю (представителю заявителя) в общеобразовательной организации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             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 предъявлении документа, удостоверяющего личность;</w:t>
      </w:r>
      <w:r>
        <w:rPr>
          <w:sz w:val="26"/>
        </w:rPr>
      </w:r>
      <w:r/>
    </w:p>
    <w:p>
      <w:pPr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- на ЕПГУ в форме электронного документа посредством Единого портала государственных и муниципальных услуг (функций).</w:t>
      </w:r>
      <w:r>
        <w:rPr>
          <w:sz w:val="26"/>
        </w:rPr>
      </w:r>
      <w:r/>
    </w:p>
    <w:p>
      <w:pPr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3.4.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Родитель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(законный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представитель)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вправе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повторно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обратиться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                                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заявлением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оказании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после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устранения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причин,</w:t>
      </w:r>
      <w:r>
        <w:rPr>
          <w:rFonts w:ascii="Times New Roman" w:hAnsi="Times New Roman" w:cs="Times New Roman" w:eastAsia="MS Mincho"/>
          <w:spacing w:val="-67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pacing w:val="-67"/>
          <w:sz w:val="26"/>
          <w:szCs w:val="26"/>
          <w:lang w:eastAsia="zh-CN"/>
        </w:rPr>
        <w:t xml:space="preserve"> 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послуживших</w:t>
      </w:r>
      <w:r>
        <w:rPr>
          <w:rFonts w:ascii="Times New Roman" w:hAnsi="Times New Roman" w:cs="Times New Roman" w:eastAsia="MS Mincho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основанием для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отказа.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widowControl w:val="off"/>
        <w:tabs>
          <w:tab w:val="left" w:pos="0" w:leader="none"/>
          <w:tab w:val="left" w:pos="1250" w:leader="none"/>
        </w:tabs>
        <w:rPr>
          <w:rFonts w:ascii="Calibri" w:hAnsi="Calibri" w:cs="Calibri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3.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5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. Учет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указанной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настоящем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Порядке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осуществляется</w:t>
      </w:r>
      <w:r>
        <w:rPr>
          <w:rFonts w:ascii="Times New Roman" w:hAnsi="Times New Roman" w:cs="Times New Roman" w:eastAsia="MS Mincho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соответствующей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обще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образовательной</w:t>
      </w:r>
      <w:r>
        <w:rPr>
          <w:rFonts w:ascii="Times New Roman" w:hAnsi="Times New Roman" w:cs="Times New Roman" w:eastAsia="MS Mincho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организацией.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3.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6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.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указанной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настоящем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Порядке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осуществляется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бесплатно.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Для организации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 </w:t>
      </w: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образовательной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обязан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Обеспечива</w:t>
      </w:r>
      <w:r>
        <w:rPr>
          <w:rFonts w:ascii="Times New Roman" w:hAnsi="Times New Roman" w:cs="Times New Roman"/>
          <w:sz w:val="26"/>
          <w:szCs w:val="26"/>
        </w:rPr>
        <w:t xml:space="preserve">ть</w:t>
      </w:r>
      <w:r>
        <w:rPr>
          <w:rFonts w:ascii="Times New Roman" w:hAnsi="Times New Roman" w:cs="Times New Roman"/>
          <w:sz w:val="26"/>
          <w:szCs w:val="26"/>
        </w:rPr>
        <w:t xml:space="preserve"> информирование родителей (законных </w:t>
      </w:r>
      <w:r>
        <w:rPr>
          <w:rFonts w:ascii="Times New Roman" w:hAnsi="Times New Roman" w:cs="Times New Roman"/>
          <w:sz w:val="26"/>
          <w:szCs w:val="26"/>
        </w:rPr>
        <w:t xml:space="preserve">представителей)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Порядке и условиях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 при поступлении в образовательную организацию.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.2.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Принима</w:t>
      </w:r>
      <w:r>
        <w:rPr>
          <w:rFonts w:ascii="Times New Roman" w:hAnsi="Times New Roman" w:cs="Times New Roman"/>
          <w:sz w:val="26"/>
          <w:szCs w:val="26"/>
        </w:rPr>
        <w:t xml:space="preserve">ть</w:t>
      </w:r>
      <w:r>
        <w:rPr>
          <w:rFonts w:ascii="Times New Roman" w:hAnsi="Times New Roman" w:cs="Times New Roman"/>
          <w:sz w:val="26"/>
          <w:szCs w:val="26"/>
        </w:rPr>
        <w:t xml:space="preserve"> документы, представленные родителями (законными представителями) ребенка, проверя</w:t>
      </w:r>
      <w:r>
        <w:rPr>
          <w:rFonts w:ascii="Times New Roman" w:hAnsi="Times New Roman" w:cs="Times New Roman"/>
          <w:sz w:val="26"/>
          <w:szCs w:val="26"/>
        </w:rPr>
        <w:t xml:space="preserve">ть</w:t>
      </w:r>
      <w:r>
        <w:rPr>
          <w:rFonts w:ascii="Times New Roman" w:hAnsi="Times New Roman" w:cs="Times New Roman"/>
          <w:sz w:val="26"/>
          <w:szCs w:val="26"/>
        </w:rPr>
        <w:t xml:space="preserve"> право </w:t>
      </w:r>
      <w:r>
        <w:rPr>
          <w:rFonts w:ascii="Times New Roman" w:hAnsi="Times New Roman" w:cs="Times New Roman"/>
          <w:sz w:val="26"/>
          <w:szCs w:val="26"/>
        </w:rPr>
        <w:t xml:space="preserve">обучающегося</w:t>
      </w:r>
      <w:r>
        <w:rPr>
          <w:rFonts w:ascii="Times New Roman" w:hAnsi="Times New Roman" w:cs="Times New Roman"/>
          <w:sz w:val="26"/>
          <w:szCs w:val="26"/>
        </w:rPr>
        <w:t xml:space="preserve"> на получение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.3.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Обеспечива</w:t>
      </w:r>
      <w:r>
        <w:rPr>
          <w:rFonts w:ascii="Times New Roman" w:hAnsi="Times New Roman" w:cs="Times New Roman"/>
          <w:sz w:val="26"/>
          <w:szCs w:val="26"/>
        </w:rPr>
        <w:t xml:space="preserve">ть</w:t>
      </w:r>
      <w:r>
        <w:rPr>
          <w:rFonts w:ascii="Times New Roman" w:hAnsi="Times New Roman" w:cs="Times New Roman"/>
          <w:sz w:val="26"/>
          <w:szCs w:val="26"/>
        </w:rPr>
        <w:t xml:space="preserve"> своевременное издание приказа 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льготного горячего питания детям участников специальной военной операции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.4.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Формир</w:t>
      </w:r>
      <w:r>
        <w:rPr>
          <w:rFonts w:ascii="Times New Roman" w:hAnsi="Times New Roman" w:cs="Times New Roman"/>
          <w:sz w:val="26"/>
          <w:szCs w:val="26"/>
        </w:rPr>
        <w:t xml:space="preserve">овать</w:t>
      </w:r>
      <w:r>
        <w:rPr>
          <w:rFonts w:ascii="Times New Roman" w:hAnsi="Times New Roman" w:cs="Times New Roman"/>
          <w:sz w:val="26"/>
          <w:szCs w:val="26"/>
        </w:rPr>
        <w:t xml:space="preserve"> и переда</w:t>
      </w:r>
      <w:r>
        <w:rPr>
          <w:rFonts w:ascii="Times New Roman" w:hAnsi="Times New Roman" w:cs="Times New Roman"/>
          <w:sz w:val="26"/>
          <w:szCs w:val="26"/>
        </w:rPr>
        <w:t xml:space="preserve">вать</w:t>
      </w:r>
      <w:r>
        <w:rPr>
          <w:rFonts w:ascii="Times New Roman" w:hAnsi="Times New Roman" w:cs="Times New Roman"/>
          <w:sz w:val="26"/>
          <w:szCs w:val="26"/>
        </w:rPr>
        <w:t xml:space="preserve"> пакет документов (приказ образовательной организации, заявление родителя (законного представителя), копи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</w:rPr>
        <w:t xml:space="preserve">ов</w:t>
      </w:r>
      <w:r>
        <w:rPr>
          <w:rFonts w:ascii="Times New Roman" w:hAnsi="Times New Roman" w:cs="Times New Roman"/>
          <w:sz w:val="26"/>
          <w:szCs w:val="26"/>
        </w:rPr>
        <w:t xml:space="preserve">, подтверждающего наличие </w:t>
      </w:r>
      <w:r>
        <w:rPr>
          <w:rFonts w:ascii="Times New Roman" w:hAnsi="Times New Roman" w:cs="Times New Roman"/>
          <w:sz w:val="26"/>
          <w:szCs w:val="26"/>
        </w:rPr>
        <w:t xml:space="preserve">права на получение 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) в муниципальное казенное учреждение «Центр сопровождения о</w:t>
      </w:r>
      <w:r>
        <w:rPr>
          <w:rFonts w:ascii="Times New Roman" w:hAnsi="Times New Roman" w:cs="Times New Roman"/>
          <w:sz w:val="26"/>
          <w:szCs w:val="26"/>
        </w:rPr>
        <w:t xml:space="preserve">бразования» (далее - МКУ «ЦСО») </w:t>
      </w:r>
      <w:r>
        <w:rPr>
          <w:rFonts w:ascii="Times New Roman" w:hAnsi="Times New Roman" w:cs="Times New Roman"/>
          <w:sz w:val="26"/>
          <w:szCs w:val="26"/>
        </w:rPr>
        <w:t xml:space="preserve">по факту </w:t>
      </w:r>
      <w:r>
        <w:rPr>
          <w:rFonts w:ascii="Times New Roman" w:hAnsi="Times New Roman" w:cs="Times New Roman"/>
          <w:sz w:val="26"/>
          <w:szCs w:val="26"/>
        </w:rPr>
        <w:t xml:space="preserve">установления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 также </w:t>
      </w:r>
      <w:r>
        <w:rPr>
          <w:rFonts w:ascii="Times New Roman" w:hAnsi="Times New Roman" w:cs="Times New Roman"/>
          <w:sz w:val="26"/>
          <w:szCs w:val="26"/>
        </w:rPr>
        <w:t xml:space="preserve">по состоянию на 01 января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01 сентября текущего года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Ответственность за организацию </w:t>
      </w:r>
      <w:r>
        <w:rPr>
          <w:rFonts w:ascii="Times New Roman" w:hAnsi="Times New Roman" w:cs="Times New Roman"/>
          <w:sz w:val="26"/>
          <w:szCs w:val="26"/>
        </w:rPr>
        <w:t xml:space="preserve">в образовательной организации </w:t>
      </w:r>
      <w:r>
        <w:rPr>
          <w:rFonts w:ascii="Times New Roman" w:hAnsi="Times New Roman" w:cs="Times New Roman"/>
          <w:sz w:val="26"/>
          <w:szCs w:val="26"/>
        </w:rPr>
        <w:t xml:space="preserve">бесплатного горячего питания </w:t>
      </w:r>
      <w:r>
        <w:rPr>
          <w:rFonts w:ascii="Times New Roman" w:hAnsi="Times New Roman" w:cs="Times New Roman"/>
          <w:sz w:val="26"/>
          <w:szCs w:val="26"/>
        </w:rPr>
        <w:t xml:space="preserve">для детей участников специальной военной операции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правомерность предоставления бесплатного </w:t>
      </w:r>
      <w:r>
        <w:rPr>
          <w:rFonts w:ascii="Times New Roman" w:hAnsi="Times New Roman" w:cs="Times New Roman"/>
          <w:sz w:val="26"/>
          <w:szCs w:val="26"/>
        </w:rPr>
        <w:t xml:space="preserve">горячего </w:t>
      </w:r>
      <w:r>
        <w:rPr>
          <w:rFonts w:ascii="Times New Roman" w:hAnsi="Times New Roman" w:cs="Times New Roman"/>
          <w:sz w:val="26"/>
          <w:szCs w:val="26"/>
        </w:rPr>
        <w:t xml:space="preserve">питания обучающимся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и правильность расчетов средств на финансирование расходов на указанные цели, возлагается на руководителя муниципальной образовательной организации.</w:t>
      </w:r>
      <w:r>
        <w:rPr>
          <w:sz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</w:rPr>
      </w:r>
      <w:r/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077"/>
        <w:gridCol w:w="5562"/>
      </w:tblGrid>
      <w:tr>
        <w:trPr/>
        <w:tc>
          <w:tcPr>
            <w:shd w:val="clear" w:fill="auto" w:color="auto"/>
            <w:tcW w:w="4077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6"/>
                <w:szCs w:val="28"/>
                <w:lang w:eastAsia="zh-CN"/>
              </w:rPr>
            </w:r>
            <w:r>
              <w:rPr>
                <w:sz w:val="26"/>
              </w:rPr>
            </w:r>
            <w:r/>
          </w:p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6"/>
                <w:szCs w:val="28"/>
                <w:lang w:eastAsia="zh-CN"/>
              </w:rPr>
            </w:r>
            <w:r>
              <w:rPr>
                <w:sz w:val="26"/>
              </w:rPr>
            </w:r>
            <w:r/>
          </w:p>
        </w:tc>
        <w:tc>
          <w:tcPr>
            <w:shd w:val="clear" w:fill="auto" w:color="auto"/>
            <w:tcW w:w="5562" w:type="dxa"/>
            <w:textDirection w:val="lrTb"/>
            <w:noWrap w:val="false"/>
          </w:tcPr>
          <w:p>
            <w:pPr>
              <w:contextualSpacing w:val="true"/>
              <w:ind w:hanging="113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zh-CN"/>
              </w:rPr>
              <w:t xml:space="preserve">Приложение </w:t>
            </w:r>
            <w:r>
              <w:rPr>
                <w:sz w:val="26"/>
              </w:rPr>
            </w:r>
            <w:r/>
          </w:p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Microsoft Sans Serif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zh-CN"/>
              </w:rPr>
              <w:t xml:space="preserve">к Порядку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предоставления льготного горячего питан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ия детям участников специальной военной операции, обучающимся в 1-11 классах муниципальных образовательных организаций Новооскольского муниципального округа Белгородской области (в том числе в случае гибели (смерти) участников специальной военной операции)</w:t>
            </w:r>
            <w:r>
              <w:rPr>
                <w:sz w:val="26"/>
              </w:rPr>
            </w:r>
            <w:r/>
          </w:p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Microsoft Sans Serif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 w:eastAsia="Microsoft Sans Serif"/>
                <w:b/>
                <w:color w:val="000000"/>
                <w:sz w:val="26"/>
                <w:szCs w:val="26"/>
                <w:lang w:bidi="ru-RU" w:eastAsia="ru-RU"/>
              </w:rPr>
            </w:r>
            <w:r>
              <w:rPr>
                <w:sz w:val="26"/>
              </w:rPr>
            </w:r>
            <w:r/>
          </w:p>
          <w:p>
            <w:pPr>
              <w:contextualSpacing w:val="true"/>
              <w:jc w:val="right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Times New Roman"/>
                <w:bCs/>
                <w:sz w:val="26"/>
                <w:szCs w:val="28"/>
              </w:rPr>
            </w:pPr>
            <w:r>
              <w:rPr>
                <w:rFonts w:ascii="Times New Roman" w:hAnsi="Times New Roman" w:cs="Times New Roman" w:eastAsia="Microsoft Sans Serif"/>
                <w:color w:val="000000"/>
                <w:sz w:val="26"/>
                <w:szCs w:val="26"/>
                <w:lang w:bidi="ru-RU" w:eastAsia="ru-RU"/>
              </w:rPr>
              <w:t xml:space="preserve">ФОРМА</w:t>
            </w:r>
            <w:r>
              <w:rPr>
                <w:sz w:val="26"/>
              </w:rPr>
            </w:r>
            <w:r/>
          </w:p>
        </w:tc>
      </w:tr>
    </w:tbl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                         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6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  <w:t xml:space="preserve">З</w:t>
      </w:r>
      <w:r>
        <w:rPr>
          <w:rFonts w:ascii="Times New Roman" w:hAnsi="Times New Roman" w:cs="Times New Roman" w:eastAsia="Times New Roman"/>
          <w:b/>
          <w:sz w:val="26"/>
          <w:szCs w:val="24"/>
          <w:lang w:eastAsia="zh-CN"/>
        </w:rPr>
        <w:t xml:space="preserve">аявление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 w:eastAsia="Times New Roman"/>
          <w:b/>
          <w:sz w:val="26"/>
          <w:szCs w:val="24"/>
          <w:lang w:eastAsia="zh-CN"/>
        </w:rPr>
      </w:r>
      <w:r>
        <w:rPr>
          <w:rFonts w:ascii="Times New Roman" w:hAnsi="Times New Roman" w:cs="Times New Roman" w:eastAsia="Times New Roman"/>
          <w:b/>
          <w:spacing w:val="-11"/>
          <w:sz w:val="26"/>
          <w:szCs w:val="24"/>
          <w:lang w:eastAsia="zh-CN"/>
        </w:rPr>
        <w:t xml:space="preserve"> на </w:t>
      </w:r>
      <w:r>
        <w:rPr>
          <w:rFonts w:ascii="Times New Roman" w:hAnsi="Times New Roman" w:cs="Times New Roman" w:eastAsia="Times New Roman"/>
          <w:b/>
          <w:sz w:val="26"/>
          <w:szCs w:val="24"/>
          <w:lang w:eastAsia="zh-CN"/>
        </w:rPr>
        <w:t xml:space="preserve">предоставление </w:t>
      </w:r>
      <w:r>
        <w:rPr>
          <w:rFonts w:ascii="Times New Roman" w:hAnsi="Times New Roman" w:cs="Times New Roman"/>
          <w:b/>
          <w:sz w:val="26"/>
          <w:szCs w:val="24"/>
        </w:rPr>
        <w:t xml:space="preserve">льготного горячего питания детям 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участников специальной военной операции, 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обучающимся в 1-11 классах муниципальных образовательных организаций Новооскольского муниципального округа </w:t>
      </w:r>
      <w:r>
        <w:rPr>
          <w:rFonts w:ascii="Times New Roman" w:hAnsi="Times New Roman" w:cs="Times New Roman"/>
          <w:b/>
          <w:sz w:val="26"/>
          <w:szCs w:val="24"/>
        </w:rPr>
        <w:t xml:space="preserve">Белгородской области 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(в том числе в случае гибели (смерти) 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</w:r>
      <w:r>
        <w:rPr>
          <w:rFonts w:ascii="Times New Roman" w:hAnsi="Times New Roman" w:cs="Times New Roman"/>
          <w:b/>
          <w:sz w:val="26"/>
          <w:szCs w:val="24"/>
        </w:rPr>
        <w:t xml:space="preserve">участников специальной военной операции) </w:t>
      </w:r>
      <w:r>
        <w:rPr>
          <w:rFonts w:ascii="Times New Roman" w:hAnsi="Times New Roman" w:cs="Times New Roman" w:eastAsia="Times New Roman"/>
          <w:b/>
          <w:sz w:val="26"/>
          <w:szCs w:val="24"/>
          <w:lang w:eastAsia="zh-CN"/>
        </w:rPr>
        <w:t xml:space="preserve">  </w:t>
      </w:r>
      <w:r>
        <w:rPr>
          <w:sz w:val="26"/>
        </w:rPr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  <w:t xml:space="preserve">                                                        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Директору 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 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(фамилия, имя, отчество руководителя)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от ____________________________________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______________________________________,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16"/>
          <w:szCs w:val="16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(фамилия, имя, отчество родителя (законного представителя) 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16"/>
          <w:szCs w:val="16"/>
          <w:lang w:eastAsia="zh-CN"/>
        </w:rPr>
      </w:pPr>
      <w:r>
        <w:rPr>
          <w:rFonts w:ascii="Times New Roman" w:hAnsi="Times New Roman" w:cs="Times New Roman" w:eastAsia="Times New Roman"/>
          <w:sz w:val="16"/>
          <w:szCs w:val="16"/>
          <w:lang w:eastAsia="zh-CN"/>
        </w:rPr>
        <w:t xml:space="preserve">___________________________________________________________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(реквизиты документа, удостоверяющего личность)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(сведения о месте проживания (пребывания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16"/>
          <w:szCs w:val="16"/>
          <w:lang w:eastAsia="zh-CN"/>
        </w:rPr>
      </w:pPr>
      <w:r>
        <w:rPr>
          <w:rFonts w:ascii="Times New Roman" w:hAnsi="Times New Roman" w:cs="Times New Roman" w:eastAsia="Times New Roman"/>
          <w:sz w:val="16"/>
          <w:szCs w:val="16"/>
          <w:lang w:eastAsia="zh-CN"/>
        </w:rPr>
        <w:t xml:space="preserve">___________________________________________________________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на территории Российской Федерации)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(контактный телефон, 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val="en-US" w:eastAsia="zh-CN"/>
        </w:rPr>
        <w:t xml:space="preserve">e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val="en-US" w:eastAsia="zh-CN"/>
        </w:rPr>
        <w:t xml:space="preserve">mail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 (при наличии)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4"/>
          <w:lang w:eastAsia="zh-CN"/>
        </w:rPr>
        <w:t xml:space="preserve">Заявление</w:t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4"/>
          <w:lang w:eastAsia="zh-CN"/>
        </w:rPr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Прошу Вас рассмотреть документы на предоставления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льготного горячего питан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ия детям участников специальной военной операции, обучающимся в 1-11 классах муниципальных образовательных организаций Новооскольского муниципального округа Белгородской области 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отношении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моего ребенка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__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__________________________________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______________________________________</w:t>
      </w:r>
      <w:r>
        <w:rPr>
          <w:sz w:val="26"/>
        </w:rPr>
      </w:r>
      <w:r/>
    </w:p>
    <w:p>
      <w:pPr>
        <w:contextualSpacing w:val="true"/>
        <w:jc w:val="both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_________________________________________________________________________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,</w:t>
      </w:r>
      <w:r/>
    </w:p>
    <w:p>
      <w:pPr>
        <w:ind w:right="449"/>
        <w:jc w:val="center"/>
        <w:spacing w:lineRule="auto" w:line="240" w:after="0" w:before="74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(Ф.И.О., дата рождения ребенка)</w:t>
      </w:r>
      <w:r/>
    </w:p>
    <w:p>
      <w:pPr>
        <w:contextualSpacing w:val="true"/>
        <w:ind w:left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К заявлению прилагаю следующие документы (нужное подчеркнуть):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удостоверяющий личность заявителя;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подтверждающий родство ребенка с участником СВО (свидетельство о рождении ребенка, свидетельство об усыновлении (удочерении) ребенка, свидетельство об у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становлении отцовства в отношении ребенка).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подтверждающий статус законного представителя (опекунское удостоверение, решение органа опеки и попечительства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о назначении опеки или попечительства над ребенком);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подтверждающий участие в специальной военной операции,               к которым относятся: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справки о подтверждении факта участия в специальной военной операции на территориях Украины, Донецкой Народной Республики, Луганской Народной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                    в утверждаемом ими порядке (постановление Правительства Российской Федерации от 9 октября 2024 года № 1354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«О порядке установления факта участия граждан Российской Федерации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области»);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выписки из приказа военного комиссариата о призыве на военную службу по мобилизации в Вооруженные Силы Российской Федерации;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уведомление федерального органа исполнительной власти о заключении              с лицом контракта о прохождении военной службы в соответствии с пунктом 7 статьи 38 Федерального закона от 28 марта 1998 года № 53-ФЗ «О воинской обязанности и военной службе»;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копии контракта, заключенного в соответствии с пунктом 7 статьи 38 Федерального закона от 28 марта 1998 года № 53-ФЗ «О воинской обязанности                   и военной службе»;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копии (оригинал) контракта о добровольном содействии в выполнении задач, возложенных на Вооруженные Силы Российской Федерации;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записи в военном билете;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копии контракта о прохождении военной службы гражданином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br/>
        <w:t xml:space="preserve"> в Вооруженных Силах Российской Федерации, подтверждающего даты или периоды участия гражданина в специальной военной операции;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медицинской справки и выписки из истории болезни, подтверждающие даты и периоды участия гражданина в специальной военной операции (выполнение боевых задач).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 о смерти участника специальной военной операции (предоставляется в случае смерти (гибели) участника специа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льной военной операции при выполнении задач специальной военной операции либо смерти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операции); 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нт, подтверждающий смерть (гибель) участника специальной военной операции при выполнении задач специальной военной операции (предоставляется в случае смерти (гибели) участника специальной военной операции при выполнении задач специальной военной операции);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подтверждающий смерть участника специальной военной операции вследствие увечья (ранения, травмы, контузии) или заболевания, полученных при выполнении задач в ходе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проведения специальной военной операции (предоставляется в случае смерти участника специальной военной операции вследствие увечья (ранения, травмы, контузии) или заболевания, полученных при выполнении задач в ходе проведения специальной военной операции);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регистрационный документ по месту пребывания, подтверждающий факт проживания на территории Новооскольского муниципального округа Белгородской области (в случае отсутствия места жительства).</w:t>
      </w:r>
      <w:r>
        <w:rPr>
          <w:sz w:val="26"/>
        </w:rPr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Я несу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ответственность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соответствии с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законодательством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Российской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Федерации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за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достоверность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сведений,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содержащихся</w:t>
      </w:r>
      <w:r>
        <w:rPr>
          <w:rFonts w:ascii="Times New Roman" w:hAnsi="Times New Roman" w:cs="Times New Roman" w:eastAsia="Times New Roman"/>
          <w:spacing w:val="-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</w:t>
      </w:r>
      <w:r>
        <w:rPr>
          <w:rFonts w:ascii="Times New Roman" w:hAnsi="Times New Roman" w:cs="Times New Roman" w:eastAsia="Times New Roman"/>
          <w:spacing w:val="-2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представляемых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мною</w:t>
      </w:r>
      <w:r>
        <w:rPr>
          <w:rFonts w:ascii="Times New Roman" w:hAnsi="Times New Roman" w:cs="Times New Roman" w:eastAsia="Times New Roman"/>
          <w:spacing w:val="-3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документах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  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                    </w:t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pacing w:val="-2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cs="Times New Roman" w:eastAsia="Times New Roman"/>
          <w:sz w:val="24"/>
          <w:szCs w:val="24"/>
          <w:u w:val="single"/>
          <w:lang w:eastAsia="zh-CN"/>
        </w:rPr>
        <w:tab/>
      </w:r>
      <w:r>
        <w:rPr>
          <w:rFonts w:ascii="Times New Roman" w:hAnsi="Times New Roman" w:cs="Times New Roman" w:eastAsia="Times New Roman"/>
          <w:spacing w:val="-10"/>
          <w:sz w:val="24"/>
          <w:szCs w:val="24"/>
          <w:lang w:eastAsia="zh-CN"/>
        </w:rPr>
        <w:t xml:space="preserve">.</w:t>
      </w:r>
      <w:r/>
    </w:p>
    <w:p>
      <w:pPr>
        <w:ind w:firstLine="709"/>
        <w:jc w:val="both"/>
        <w:spacing w:lineRule="auto" w:line="240" w:after="0" w:before="68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pacing w:val="-2"/>
          <w:sz w:val="24"/>
          <w:szCs w:val="24"/>
          <w:vertAlign w:val="superscript"/>
          <w:lang w:eastAsia="zh-CN"/>
        </w:rPr>
        <w:t xml:space="preserve">                                    (подпись)</w:t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 случае изменения оснований для предоставления меры поддержки обязуюсь в течение 5 (пят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и) рабочих дней письменно информировать общеобразовательную организацию о возникновении обстоятельств, влекущих прекращение их права на получение меры поддержки, представив заявление об этом и подтверждающие документы   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                                  </w:t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pacing w:val="-2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u w:val="single"/>
          <w:lang w:eastAsia="zh-CN"/>
        </w:rPr>
        <w:tab/>
      </w:r>
      <w:r>
        <w:rPr>
          <w:rFonts w:ascii="Times New Roman" w:hAnsi="Times New Roman" w:cs="Times New Roman" w:eastAsia="Times New Roman"/>
          <w:spacing w:val="-10"/>
          <w:sz w:val="24"/>
          <w:szCs w:val="24"/>
          <w:lang w:eastAsia="zh-CN"/>
        </w:rPr>
        <w:t xml:space="preserve">.</w:t>
      </w:r>
      <w:r/>
    </w:p>
    <w:p>
      <w:pPr>
        <w:ind w:firstLine="709"/>
        <w:jc w:val="both"/>
        <w:spacing w:lineRule="auto" w:line="240" w:after="0" w:before="68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pacing w:val="-2"/>
          <w:sz w:val="24"/>
          <w:szCs w:val="24"/>
          <w:vertAlign w:val="superscript"/>
          <w:lang w:eastAsia="zh-CN"/>
        </w:rPr>
        <w:t xml:space="preserve">                                    (подпись)</w:t>
      </w:r>
      <w:r/>
    </w:p>
    <w:p>
      <w:pPr>
        <w:contextualSpacing w:val="true"/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</w:r>
      <w:r/>
    </w:p>
    <w:p>
      <w:pPr>
        <w:ind w:right="137"/>
        <w:jc w:val="both"/>
        <w:spacing w:lineRule="auto" w:line="240" w:after="0" w:before="2"/>
        <w:rPr>
          <w:rFonts w:ascii="Times New Roman" w:hAnsi="Times New Roman" w:cs="Times New Roman" w:eastAsia="Times New Roman"/>
          <w:spacing w:val="-2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pacing w:val="-2"/>
          <w:sz w:val="26"/>
          <w:szCs w:val="26"/>
          <w:lang w:eastAsia="zh-CN"/>
        </w:rPr>
      </w:r>
      <w:r/>
    </w:p>
    <w:p>
      <w:pPr>
        <w:jc w:val="both"/>
        <w:spacing w:lineRule="auto" w:line="240" w:after="0"/>
        <w:tabs>
          <w:tab w:val="left" w:pos="2474" w:leader="none"/>
          <w:tab w:val="left" w:pos="6304" w:leader="none"/>
          <w:tab w:val="left" w:pos="7790" w:leader="none"/>
          <w:tab w:val="left" w:pos="9355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«</w:t>
      </w:r>
      <w:r>
        <w:rPr>
          <w:rFonts w:ascii="Times New Roman" w:hAnsi="Times New Roman" w:cs="Times New Roman" w:eastAsia="Times New Roman"/>
          <w:spacing w:val="71"/>
          <w:sz w:val="26"/>
          <w:szCs w:val="26"/>
          <w:u w:val="single"/>
          <w:lang w:eastAsia="zh-CN"/>
        </w:rPr>
        <w:t xml:space="preserve">  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» </w:t>
      </w:r>
      <w:r>
        <w:rPr>
          <w:rFonts w:ascii="Times New Roman" w:hAnsi="Times New Roman" w:cs="Times New Roman" w:eastAsia="Times New Roman"/>
          <w:sz w:val="26"/>
          <w:szCs w:val="26"/>
          <w:u w:val="single"/>
          <w:lang w:eastAsia="zh-CN"/>
        </w:rPr>
        <w:tab/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20</w:t>
      </w:r>
      <w:r>
        <w:rPr>
          <w:rFonts w:ascii="Times New Roman" w:hAnsi="Times New Roman" w:cs="Times New Roman" w:eastAsia="Times New Roman"/>
          <w:spacing w:val="50"/>
          <w:sz w:val="26"/>
          <w:szCs w:val="26"/>
          <w:u w:val="single"/>
          <w:lang w:eastAsia="zh-CN"/>
        </w:rPr>
        <w:t xml:space="preserve">   </w:t>
      </w:r>
      <w:r>
        <w:rPr>
          <w:rFonts w:ascii="Times New Roman" w:hAnsi="Times New Roman" w:cs="Times New Roman" w:eastAsia="Times New Roman"/>
          <w:spacing w:val="-5"/>
          <w:sz w:val="26"/>
          <w:szCs w:val="26"/>
          <w:lang w:eastAsia="zh-CN"/>
        </w:rPr>
        <w:t xml:space="preserve">г.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 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____________________       </w:t>
      </w:r>
      <w:r>
        <w:rPr>
          <w:rFonts w:ascii="Times New Roman" w:hAnsi="Times New Roman" w:cs="Times New Roman" w:eastAsia="Times New Roman"/>
          <w:spacing w:val="-10"/>
          <w:sz w:val="26"/>
          <w:szCs w:val="26"/>
          <w:lang w:eastAsia="zh-CN"/>
        </w:rPr>
        <w:t xml:space="preserve">/</w:t>
      </w:r>
      <w:r>
        <w:rPr>
          <w:rFonts w:ascii="Times New Roman" w:hAnsi="Times New Roman" w:cs="Times New Roman" w:eastAsia="Times New Roman"/>
          <w:sz w:val="26"/>
          <w:szCs w:val="26"/>
          <w:u w:val="single"/>
          <w:lang w:eastAsia="zh-CN"/>
        </w:rPr>
        <w:tab/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___________/</w:t>
      </w:r>
      <w:r/>
    </w:p>
    <w:p>
      <w:pPr>
        <w:ind w:right="108" w:hanging="102"/>
        <w:jc w:val="both"/>
        <w:widowControl w:val="off"/>
        <w:tabs>
          <w:tab w:val="left" w:pos="1518" w:leader="none"/>
        </w:tabs>
        <w:rPr>
          <w:rFonts w:ascii="Times New Roman" w:hAnsi="Times New Roman" w:cs="Times New Roman" w:eastAsia="MS Mincho"/>
          <w:sz w:val="26"/>
          <w:szCs w:val="26"/>
          <w:vertAlign w:val="superscript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vertAlign w:val="superscript"/>
          <w:lang w:eastAsia="zh-CN"/>
        </w:rPr>
        <w:t xml:space="preserve">                                   (</w:t>
      </w:r>
      <w:r>
        <w:rPr>
          <w:rFonts w:ascii="Times New Roman" w:hAnsi="Times New Roman" w:cs="Times New Roman" w:eastAsia="MS Mincho"/>
          <w:sz w:val="26"/>
          <w:szCs w:val="26"/>
          <w:vertAlign w:val="superscript"/>
          <w:lang w:eastAsia="zh-CN"/>
        </w:rPr>
        <w:t xml:space="preserve">дата)   </w:t>
      </w:r>
      <w:r>
        <w:rPr>
          <w:rFonts w:ascii="Times New Roman" w:hAnsi="Times New Roman" w:cs="Times New Roman" w:eastAsia="MS Mincho"/>
          <w:sz w:val="26"/>
          <w:szCs w:val="26"/>
          <w:vertAlign w:val="superscript"/>
          <w:lang w:eastAsia="zh-CN"/>
        </w:rPr>
        <w:t xml:space="preserve">                                                              (подпись)                                             (Фамилия, имя, отчество)</w:t>
      </w:r>
      <w:r/>
    </w:p>
    <w:p>
      <w:pPr>
        <w:ind w:right="108" w:hanging="102"/>
        <w:jc w:val="both"/>
        <w:widowControl w:val="off"/>
        <w:tabs>
          <w:tab w:val="left" w:pos="1518" w:leader="none"/>
        </w:tabs>
        <w:rPr>
          <w:rFonts w:ascii="Calibri" w:hAnsi="Calibri" w:cs="Calibri" w:eastAsia="MS Mincho"/>
          <w:sz w:val="26"/>
          <w:szCs w:val="26"/>
          <w:lang w:eastAsia="zh-CN"/>
        </w:rPr>
      </w:pPr>
      <w:r>
        <w:rPr>
          <w:rFonts w:ascii="Calibri" w:hAnsi="Calibri" w:cs="Calibri" w:eastAsia="MS Mincho"/>
          <w:sz w:val="26"/>
          <w:szCs w:val="26"/>
          <w:lang w:eastAsia="zh-CN"/>
        </w:rPr>
      </w:r>
      <w:r/>
    </w:p>
    <w:p>
      <w:pPr>
        <w:ind w:left="720" w:right="108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MS Mincho"/>
          <w:sz w:val="24"/>
          <w:szCs w:val="24"/>
          <w:lang w:eastAsia="zh-CN"/>
        </w:rPr>
      </w:pPr>
      <w:r>
        <w:rPr>
          <w:rFonts w:ascii="Times New Roman" w:hAnsi="Times New Roman" w:cs="Times New Roman" w:eastAsia="MS Mincho"/>
          <w:sz w:val="24"/>
          <w:szCs w:val="24"/>
          <w:lang w:eastAsia="zh-CN"/>
        </w:rPr>
      </w:r>
      <w:r/>
    </w:p>
    <w:p>
      <w:pPr>
        <w:ind w:firstLine="851"/>
        <w:jc w:val="both"/>
        <w:spacing w:lineRule="auto" w:line="240" w:after="0"/>
        <w:rPr>
          <w:rFonts w:ascii="Arial" w:hAnsi="Arial" w:cs="Times New Roman" w:eastAsia="Arial"/>
        </w:rPr>
      </w:pPr>
      <w:r>
        <w:rPr>
          <w:rFonts w:ascii="Arial" w:hAnsi="Arial" w:cs="Times New Roman" w:eastAsia="Arial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701" w:header="454" w:footer="45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606060505090204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PT Serif">
    <w:panose1 w:val="020A0603040505020204"/>
  </w:font>
  <w:font w:name="Courier New">
    <w:panose1 w:val="02070409020205020404"/>
  </w:font>
  <w:font w:name="Times New Roman">
    <w:panose1 w:val="02020603050405020304"/>
  </w:font>
  <w:font w:name="Microsoft Sans Serif">
    <w:panose1 w:val="020B050602020302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02524874"/>
      <w:docPartObj>
        <w:docPartGallery w:val="Page Numbers (Top of Page)"/>
        <w:docPartUnique w:val="true"/>
      </w:docPartObj>
      <w:rPr/>
    </w:sdtPr>
    <w:sdtContent>
      <w:p>
        <w:pPr>
          <w:pStyle w:val="858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sz w:val="26"/>
            <w:szCs w:val="26"/>
          </w:rPr>
          <w:t xml:space="preserve">11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</w:r>
    <w:r/>
  </w:p>
  <w:p>
    <w:pPr>
      <w:pStyle w:val="8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 w:cs="Times New Roman" w:eastAsia="Times New Roman" w:hint="default"/>
        <w:spacing w:val="0"/>
        <w:sz w:val="28"/>
        <w:szCs w:val="28"/>
        <w:lang w:val="ru-RU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4897" w:hanging="360"/>
      </w:pPr>
      <w:rPr>
        <w:rFonts w:ascii="Times New Roman" w:hAnsi="Times New Roman" w:cs="Times New Roman" w:eastAsia="Times New Roman" w:hint="default"/>
        <w:b w:val="false"/>
        <w:spacing w:val="0"/>
        <w:sz w:val="24"/>
        <w:szCs w:val="24"/>
        <w:lang w:val="ru-RU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"/>
      <w:lvlJc w:val="right"/>
      <w:pPr>
        <w:ind w:left="1931" w:firstLine="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)"/>
      <w:lvlJc w:val="right"/>
      <w:pPr>
        <w:ind w:left="0" w:firstLine="0"/>
      </w:pPr>
      <w:rPr>
        <w:rFonts w:ascii="Times New Roman" w:hAnsi="Times New Roman" w:cs="Times New Roman" w:eastAsia="Times New Roman" w:hint="default"/>
        <w:sz w:val="26"/>
        <w:szCs w:val="26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29" w:hanging="360"/>
      </w:pPr>
      <w:rPr>
        <w:rFonts w:ascii="Times New Roman" w:hAnsi="Times New Roman" w:cs="Times New Roman" w:eastAsia="Times New Roman"/>
        <w:sz w:val="28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1"/>
    <w:next w:val="851"/>
    <w:link w:val="67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79">
    <w:name w:val="Heading 1 Char"/>
    <w:basedOn w:val="852"/>
    <w:link w:val="678"/>
    <w:uiPriority w:val="9"/>
    <w:rPr>
      <w:rFonts w:ascii="Arial" w:hAnsi="Arial" w:cs="Arial" w:eastAsia="Arial"/>
      <w:sz w:val="40"/>
      <w:szCs w:val="40"/>
    </w:rPr>
  </w:style>
  <w:style w:type="paragraph" w:styleId="680">
    <w:name w:val="Heading 2"/>
    <w:basedOn w:val="851"/>
    <w:next w:val="851"/>
    <w:link w:val="68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1">
    <w:name w:val="Heading 2 Char"/>
    <w:basedOn w:val="852"/>
    <w:link w:val="680"/>
    <w:uiPriority w:val="9"/>
    <w:rPr>
      <w:rFonts w:ascii="Arial" w:hAnsi="Arial" w:cs="Arial" w:eastAsia="Arial"/>
      <w:sz w:val="34"/>
    </w:rPr>
  </w:style>
  <w:style w:type="paragraph" w:styleId="682">
    <w:name w:val="Heading 3"/>
    <w:basedOn w:val="851"/>
    <w:next w:val="851"/>
    <w:link w:val="68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3">
    <w:name w:val="Heading 3 Char"/>
    <w:basedOn w:val="852"/>
    <w:link w:val="682"/>
    <w:uiPriority w:val="9"/>
    <w:rPr>
      <w:rFonts w:ascii="Arial" w:hAnsi="Arial" w:cs="Arial" w:eastAsia="Arial"/>
      <w:sz w:val="30"/>
      <w:szCs w:val="30"/>
    </w:rPr>
  </w:style>
  <w:style w:type="paragraph" w:styleId="684">
    <w:name w:val="Heading 4"/>
    <w:basedOn w:val="851"/>
    <w:next w:val="851"/>
    <w:link w:val="68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5">
    <w:name w:val="Heading 4 Char"/>
    <w:basedOn w:val="852"/>
    <w:link w:val="684"/>
    <w:uiPriority w:val="9"/>
    <w:rPr>
      <w:rFonts w:ascii="Arial" w:hAnsi="Arial" w:cs="Arial" w:eastAsia="Arial"/>
      <w:b/>
      <w:bCs/>
      <w:sz w:val="26"/>
      <w:szCs w:val="26"/>
    </w:rPr>
  </w:style>
  <w:style w:type="paragraph" w:styleId="686">
    <w:name w:val="Heading 5"/>
    <w:basedOn w:val="851"/>
    <w:next w:val="851"/>
    <w:link w:val="68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7">
    <w:name w:val="Heading 5 Char"/>
    <w:basedOn w:val="852"/>
    <w:link w:val="686"/>
    <w:uiPriority w:val="9"/>
    <w:rPr>
      <w:rFonts w:ascii="Arial" w:hAnsi="Arial" w:cs="Arial" w:eastAsia="Arial"/>
      <w:b/>
      <w:bCs/>
      <w:sz w:val="24"/>
      <w:szCs w:val="24"/>
    </w:rPr>
  </w:style>
  <w:style w:type="paragraph" w:styleId="688">
    <w:name w:val="Heading 6"/>
    <w:basedOn w:val="851"/>
    <w:next w:val="851"/>
    <w:link w:val="68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9">
    <w:name w:val="Heading 6 Char"/>
    <w:basedOn w:val="852"/>
    <w:link w:val="688"/>
    <w:uiPriority w:val="9"/>
    <w:rPr>
      <w:rFonts w:ascii="Arial" w:hAnsi="Arial" w:cs="Arial" w:eastAsia="Arial"/>
      <w:b/>
      <w:bCs/>
      <w:sz w:val="22"/>
      <w:szCs w:val="22"/>
    </w:rPr>
  </w:style>
  <w:style w:type="paragraph" w:styleId="690">
    <w:name w:val="Heading 7"/>
    <w:basedOn w:val="851"/>
    <w:next w:val="851"/>
    <w:link w:val="69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1">
    <w:name w:val="Heading 7 Char"/>
    <w:basedOn w:val="852"/>
    <w:link w:val="69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92">
    <w:name w:val="Heading 8"/>
    <w:basedOn w:val="851"/>
    <w:next w:val="851"/>
    <w:link w:val="69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3">
    <w:name w:val="Heading 8 Char"/>
    <w:basedOn w:val="852"/>
    <w:link w:val="692"/>
    <w:uiPriority w:val="9"/>
    <w:rPr>
      <w:rFonts w:ascii="Arial" w:hAnsi="Arial" w:cs="Arial" w:eastAsia="Arial"/>
      <w:i/>
      <w:iCs/>
      <w:sz w:val="22"/>
      <w:szCs w:val="22"/>
    </w:rPr>
  </w:style>
  <w:style w:type="paragraph" w:styleId="694">
    <w:name w:val="Heading 9"/>
    <w:basedOn w:val="851"/>
    <w:next w:val="851"/>
    <w:link w:val="69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5">
    <w:name w:val="Heading 9 Char"/>
    <w:basedOn w:val="852"/>
    <w:link w:val="694"/>
    <w:uiPriority w:val="9"/>
    <w:rPr>
      <w:rFonts w:ascii="Arial" w:hAnsi="Arial" w:cs="Arial" w:eastAsia="Arial"/>
      <w:i/>
      <w:iCs/>
      <w:sz w:val="21"/>
      <w:szCs w:val="21"/>
    </w:rPr>
  </w:style>
  <w:style w:type="paragraph" w:styleId="696">
    <w:name w:val="Title"/>
    <w:basedOn w:val="851"/>
    <w:next w:val="851"/>
    <w:link w:val="697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7">
    <w:name w:val="Title Char"/>
    <w:basedOn w:val="852"/>
    <w:link w:val="696"/>
    <w:uiPriority w:val="10"/>
    <w:rPr>
      <w:sz w:val="48"/>
      <w:szCs w:val="48"/>
    </w:rPr>
  </w:style>
  <w:style w:type="paragraph" w:styleId="698">
    <w:name w:val="Subtitle"/>
    <w:basedOn w:val="851"/>
    <w:next w:val="851"/>
    <w:link w:val="699"/>
    <w:qFormat/>
    <w:uiPriority w:val="11"/>
    <w:rPr>
      <w:sz w:val="24"/>
      <w:szCs w:val="24"/>
    </w:rPr>
    <w:pPr>
      <w:spacing w:after="200" w:before="200"/>
    </w:pPr>
  </w:style>
  <w:style w:type="character" w:styleId="699">
    <w:name w:val="Subtitle Char"/>
    <w:basedOn w:val="852"/>
    <w:link w:val="698"/>
    <w:uiPriority w:val="11"/>
    <w:rPr>
      <w:sz w:val="24"/>
      <w:szCs w:val="24"/>
    </w:rPr>
  </w:style>
  <w:style w:type="paragraph" w:styleId="700">
    <w:name w:val="Quote"/>
    <w:basedOn w:val="851"/>
    <w:next w:val="851"/>
    <w:link w:val="701"/>
    <w:qFormat/>
    <w:uiPriority w:val="29"/>
    <w:rPr>
      <w:i/>
    </w:rPr>
    <w:pPr>
      <w:ind w:left="720" w:right="720"/>
    </w:p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1"/>
    <w:next w:val="851"/>
    <w:link w:val="703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3">
    <w:name w:val="Intense Quote Char"/>
    <w:link w:val="702"/>
    <w:uiPriority w:val="30"/>
    <w:rPr>
      <w:i/>
    </w:rPr>
  </w:style>
  <w:style w:type="character" w:styleId="704">
    <w:name w:val="Header Char"/>
    <w:basedOn w:val="852"/>
    <w:link w:val="858"/>
    <w:uiPriority w:val="99"/>
  </w:style>
  <w:style w:type="character" w:styleId="705">
    <w:name w:val="Footer Char"/>
    <w:basedOn w:val="852"/>
    <w:link w:val="860"/>
    <w:uiPriority w:val="99"/>
  </w:style>
  <w:style w:type="paragraph" w:styleId="706">
    <w:name w:val="Caption"/>
    <w:basedOn w:val="851"/>
    <w:next w:val="85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7">
    <w:name w:val="Caption Char"/>
    <w:basedOn w:val="706"/>
    <w:link w:val="860"/>
    <w:uiPriority w:val="99"/>
  </w:style>
  <w:style w:type="table" w:styleId="708">
    <w:name w:val="Table Grid Light"/>
    <w:basedOn w:val="85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basedOn w:val="85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85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4">
    <w:name w:val="Grid Table 1 Light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2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2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2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2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2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2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3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3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3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3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3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4"/>
    <w:basedOn w:val="8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6">
    <w:name w:val="Grid Table 4 - Accent 1"/>
    <w:basedOn w:val="8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7">
    <w:name w:val="Grid Table 4 - Accent 2"/>
    <w:basedOn w:val="8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8">
    <w:name w:val="Grid Table 4 - Accent 3"/>
    <w:basedOn w:val="8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9">
    <w:name w:val="Grid Table 4 - Accent 4"/>
    <w:basedOn w:val="8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0">
    <w:name w:val="Grid Table 4 - Accent 5"/>
    <w:basedOn w:val="8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1">
    <w:name w:val="Grid Table 4 - Accent 6"/>
    <w:basedOn w:val="8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42">
    <w:name w:val="Grid Table 5 Dark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43">
    <w:name w:val="Grid Table 5 Dark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44">
    <w:name w:val="Grid Table 5 Dark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45">
    <w:name w:val="Grid Table 5 Dark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46">
    <w:name w:val="Grid Table 5 Dark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47">
    <w:name w:val="Grid Table 5 Dark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48">
    <w:name w:val="Grid Table 5 Dark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49">
    <w:name w:val="Grid Table 6 Colorful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Grid Table 7 Colorful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Grid Table 7 Colorful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7 Colorful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Grid Table 7 Colorful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Grid Table 7 Colorful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Grid Table 7 Colorful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List Table 1 Light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List Table 1 Light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1 Light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List Table 1 Light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List Table 1 Light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List Table 1 Light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List Table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1">
    <w:name w:val="List Table 2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72">
    <w:name w:val="List Table 2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73">
    <w:name w:val="List Table 2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4">
    <w:name w:val="List Table 2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5">
    <w:name w:val="List Table 2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6">
    <w:name w:val="List Table 2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7">
    <w:name w:val="List Table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9">
    <w:name w:val="List Table 6 Colorful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0">
    <w:name w:val="List Table 6 Colorful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1">
    <w:name w:val="List Table 6 Colorful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02">
    <w:name w:val="List Table 6 Colorful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03">
    <w:name w:val="List Table 6 Colorful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4">
    <w:name w:val="List Table 6 Colorful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5">
    <w:name w:val="List Table 7 Colorful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3">
    <w:name w:val="Lined - Accent 1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4">
    <w:name w:val="Lined - Accent 2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5">
    <w:name w:val="Lined - Accent 3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6">
    <w:name w:val="Lined - Accent 4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7">
    <w:name w:val="Lined - Accent 5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8">
    <w:name w:val="Lined - Accent 6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9">
    <w:name w:val="Bordered &amp; Lined - Accent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0">
    <w:name w:val="Bordered &amp; Lined - Accent 1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1">
    <w:name w:val="Bordered &amp; Lined - Accent 2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2">
    <w:name w:val="Bordered &amp; Lined - Accent 3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3">
    <w:name w:val="Bordered &amp; Lined - Accent 4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4">
    <w:name w:val="Bordered &amp; Lined - Accent 5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5">
    <w:name w:val="Bordered &amp; Lined - Accent 6"/>
    <w:basedOn w:val="8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6">
    <w:name w:val="Bordered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7">
    <w:name w:val="Bordered - Accent 1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8">
    <w:name w:val="Bordered - Accent 2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9">
    <w:name w:val="Bordered - Accent 3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0">
    <w:name w:val="Bordered - Accent 4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1">
    <w:name w:val="Bordered - Accent 5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32">
    <w:name w:val="Bordered - Accent 6"/>
    <w:basedOn w:val="8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rPr>
      <w:sz w:val="18"/>
    </w:rPr>
    <w:pPr>
      <w:spacing w:lineRule="auto" w:line="240" w:after="40"/>
    </w:p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basedOn w:val="852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rPr>
      <w:sz w:val="20"/>
    </w:rPr>
    <w:pPr>
      <w:spacing w:lineRule="auto" w:line="240" w:after="0"/>
    </w:p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basedOn w:val="852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qFormat/>
  </w:style>
  <w:style w:type="character" w:styleId="852" w:default="1">
    <w:name w:val="Default Paragraph Font"/>
    <w:uiPriority w:val="1"/>
    <w:semiHidden/>
    <w:unhideWhenUsed/>
  </w:style>
  <w:style w:type="table" w:styleId="8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  <w:style w:type="paragraph" w:styleId="855">
    <w:name w:val="No Spacing"/>
    <w:link w:val="857"/>
    <w:qFormat/>
    <w:pPr>
      <w:spacing w:lineRule="auto" w:line="240" w:after="0"/>
    </w:pPr>
  </w:style>
  <w:style w:type="table" w:styleId="856">
    <w:name w:val="Table Grid"/>
    <w:basedOn w:val="853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57" w:customStyle="1">
    <w:name w:val="Без интервала Знак"/>
    <w:basedOn w:val="852"/>
    <w:link w:val="855"/>
  </w:style>
  <w:style w:type="paragraph" w:styleId="858">
    <w:name w:val="Header"/>
    <w:basedOn w:val="851"/>
    <w:link w:val="859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9" w:customStyle="1">
    <w:name w:val="Верхний колонтитул Знак"/>
    <w:basedOn w:val="852"/>
    <w:link w:val="858"/>
    <w:uiPriority w:val="99"/>
  </w:style>
  <w:style w:type="paragraph" w:styleId="860">
    <w:name w:val="Footer"/>
    <w:basedOn w:val="851"/>
    <w:link w:val="861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61" w:customStyle="1">
    <w:name w:val="Нижний колонтитул Знак"/>
    <w:basedOn w:val="852"/>
    <w:link w:val="860"/>
    <w:uiPriority w:val="99"/>
  </w:style>
  <w:style w:type="paragraph" w:styleId="862">
    <w:name w:val="Body Text"/>
    <w:basedOn w:val="851"/>
    <w:link w:val="863"/>
    <w:uiPriority w:val="99"/>
    <w:semiHidden/>
    <w:unhideWhenUsed/>
    <w:pPr>
      <w:spacing w:after="120"/>
    </w:pPr>
  </w:style>
  <w:style w:type="character" w:styleId="863" w:customStyle="1">
    <w:name w:val="Основной текст Знак"/>
    <w:basedOn w:val="852"/>
    <w:link w:val="862"/>
    <w:uiPriority w:val="99"/>
    <w:semiHidden/>
  </w:style>
  <w:style w:type="paragraph" w:styleId="864">
    <w:name w:val="Balloon Text"/>
    <w:basedOn w:val="851"/>
    <w:link w:val="865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65" w:customStyle="1">
    <w:name w:val="Текст выноски Знак"/>
    <w:basedOn w:val="852"/>
    <w:link w:val="864"/>
    <w:uiPriority w:val="99"/>
    <w:semiHidden/>
    <w:rPr>
      <w:rFonts w:ascii="Segoe UI" w:hAnsi="Segoe UI" w:cs="Segoe UI"/>
      <w:sz w:val="18"/>
      <w:szCs w:val="18"/>
    </w:rPr>
  </w:style>
  <w:style w:type="paragraph" w:styleId="866">
    <w:name w:val="List Paragraph"/>
    <w:basedOn w:val="851"/>
    <w:qFormat/>
    <w:uiPriority w:val="34"/>
    <w:pPr>
      <w:contextualSpacing w:val="true"/>
      <w:ind w:left="720"/>
    </w:pPr>
  </w:style>
  <w:style w:type="paragraph" w:styleId="867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072&amp;n=188283&amp;date=18.07.2024" TargetMode="External"/><Relationship Id="rId14" Type="http://schemas.openxmlformats.org/officeDocument/2006/relationships/hyperlink" Target="https://docs.cntd.ru/document/4202416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prohorova_olga</dc:creator>
  <cp:revision>14</cp:revision>
  <dcterms:created xsi:type="dcterms:W3CDTF">2026-07-24T07:53:00Z</dcterms:created>
  <dcterms:modified xsi:type="dcterms:W3CDTF">2026-07-28T10:24:34Z</dcterms:modified>
</cp:coreProperties>
</file>